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84E53" w14:textId="77777777" w:rsidR="003B0BAA" w:rsidRPr="00131702" w:rsidRDefault="00131702">
      <w:pPr>
        <w:jc w:val="center"/>
        <w:rPr>
          <w:rFonts w:ascii="Arial" w:hAnsi="Arial" w:cs="Arial"/>
          <w:b/>
          <w:bCs/>
          <w:sz w:val="28"/>
          <w:szCs w:val="28"/>
          <w:lang w:eastAsia="zh-CN"/>
          <w14:shadow w14:blurRad="50800" w14:dist="38100" w14:dir="2700000" w14:sx="100000" w14:sy="100000" w14:kx="0" w14:ky="0" w14:algn="tl">
            <w14:srgbClr w14:val="000000">
              <w14:alpha w14:val="60000"/>
            </w14:srgbClr>
          </w14:shadow>
        </w:rPr>
      </w:pPr>
      <w:r w:rsidRPr="00131702">
        <w:rPr>
          <w:rFonts w:ascii="Arial" w:hAnsi="Arial" w:cs="Arial"/>
          <w:b/>
          <w:bCs/>
          <w:noProof/>
          <w:sz w:val="28"/>
          <w:szCs w:val="28"/>
          <w:lang w:eastAsia="zh-CN"/>
          <w14:shadow w14:blurRad="50800" w14:dist="38100" w14:dir="2700000" w14:sx="100000" w14:sy="100000" w14:kx="0" w14:ky="0" w14:algn="tl">
            <w14:srgbClr w14:val="000000">
              <w14:alpha w14:val="60000"/>
            </w14:srgbClr>
          </w14:shadow>
        </w:rPr>
        <w:drawing>
          <wp:inline distT="0" distB="0" distL="0" distR="0" wp14:anchorId="0344907A" wp14:editId="786755D5">
            <wp:extent cx="2028825" cy="1228725"/>
            <wp:effectExtent l="0" t="0" r="9525" b="9525"/>
            <wp:docPr id="1" name="Picture 1" descr="SEG_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G_color_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28825" cy="1228725"/>
                    </a:xfrm>
                    <a:prstGeom prst="rect">
                      <a:avLst/>
                    </a:prstGeom>
                    <a:noFill/>
                    <a:ln>
                      <a:noFill/>
                    </a:ln>
                  </pic:spPr>
                </pic:pic>
              </a:graphicData>
            </a:graphic>
          </wp:inline>
        </w:drawing>
      </w:r>
      <w:r w:rsidR="003B0BAA" w:rsidRPr="00131702">
        <w:rPr>
          <w:rFonts w:ascii="Arial" w:hAnsi="Arial" w:cs="Arial"/>
          <w:b/>
          <w:bCs/>
          <w:sz w:val="28"/>
          <w:szCs w:val="28"/>
          <w:lang w:eastAsia="zh-CN"/>
          <w14:shadow w14:blurRad="50800" w14:dist="38100" w14:dir="2700000" w14:sx="100000" w14:sy="100000" w14:kx="0" w14:ky="0" w14:algn="tl">
            <w14:srgbClr w14:val="000000">
              <w14:alpha w14:val="60000"/>
            </w14:srgbClr>
          </w14:shadow>
        </w:rPr>
        <w:tab/>
      </w:r>
      <w:r w:rsidR="003B0BAA" w:rsidRPr="00131702">
        <w:rPr>
          <w:rFonts w:ascii="Arial" w:hAnsi="Arial" w:cs="Arial"/>
          <w:b/>
          <w:bCs/>
          <w:sz w:val="28"/>
          <w:szCs w:val="28"/>
          <w:lang w:eastAsia="zh-CN"/>
          <w14:shadow w14:blurRad="50800" w14:dist="38100" w14:dir="2700000" w14:sx="100000" w14:sy="100000" w14:kx="0" w14:ky="0" w14:algn="tl">
            <w14:srgbClr w14:val="000000">
              <w14:alpha w14:val="60000"/>
            </w14:srgbClr>
          </w14:shadow>
        </w:rPr>
        <w:tab/>
      </w:r>
      <w:r w:rsidR="003B0BAA" w:rsidRPr="00131702">
        <w:rPr>
          <w:rFonts w:ascii="Arial" w:hAnsi="Arial" w:cs="Arial"/>
          <w:b/>
          <w:bCs/>
          <w:sz w:val="28"/>
          <w:szCs w:val="28"/>
          <w:lang w:eastAsia="zh-CN"/>
          <w14:shadow w14:blurRad="50800" w14:dist="38100" w14:dir="2700000" w14:sx="100000" w14:sy="100000" w14:kx="0" w14:ky="0" w14:algn="tl">
            <w14:srgbClr w14:val="000000">
              <w14:alpha w14:val="60000"/>
            </w14:srgbClr>
          </w14:shadow>
        </w:rPr>
        <w:tab/>
      </w:r>
      <w:r w:rsidRPr="00131702">
        <w:rPr>
          <w:rFonts w:ascii="Arial" w:hAnsi="Arial" w:cs="Arial"/>
          <w:b/>
          <w:bCs/>
          <w:noProof/>
          <w:sz w:val="28"/>
          <w:szCs w:val="28"/>
          <w:lang w:eastAsia="zh-CN"/>
          <w14:shadow w14:blurRad="50800" w14:dist="38100" w14:dir="2700000" w14:sx="100000" w14:sy="100000" w14:kx="0" w14:ky="0" w14:algn="tl">
            <w14:srgbClr w14:val="000000">
              <w14:alpha w14:val="60000"/>
            </w14:srgbClr>
          </w14:shadow>
        </w:rPr>
        <w:drawing>
          <wp:inline distT="0" distB="0" distL="0" distR="0" wp14:anchorId="2F54D175" wp14:editId="63F43078">
            <wp:extent cx="1476375" cy="1162050"/>
            <wp:effectExtent l="0" t="0" r="0" b="0"/>
            <wp:docPr id="2" name="Picture 2" descr="CGS_Colo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GS_Color_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162050"/>
                    </a:xfrm>
                    <a:prstGeom prst="rect">
                      <a:avLst/>
                    </a:prstGeom>
                    <a:noFill/>
                    <a:ln>
                      <a:noFill/>
                    </a:ln>
                  </pic:spPr>
                </pic:pic>
              </a:graphicData>
            </a:graphic>
          </wp:inline>
        </w:drawing>
      </w:r>
    </w:p>
    <w:p w14:paraId="6AF19B45" w14:textId="77777777" w:rsidR="003B0BAA" w:rsidRDefault="003B0BAA">
      <w:pPr>
        <w:jc w:val="center"/>
        <w:rPr>
          <w:sz w:val="32"/>
          <w:lang w:eastAsia="zh-CN"/>
        </w:rPr>
      </w:pPr>
    </w:p>
    <w:p w14:paraId="51DE8D18" w14:textId="77777777" w:rsidR="003B0BAA" w:rsidRDefault="003B0BAA">
      <w:pPr>
        <w:jc w:val="center"/>
        <w:rPr>
          <w:sz w:val="32"/>
          <w:lang w:eastAsia="zh-CN"/>
        </w:rPr>
      </w:pPr>
    </w:p>
    <w:p w14:paraId="61D7A244" w14:textId="77777777" w:rsidR="003B0BAA" w:rsidRDefault="003B0BAA">
      <w:pPr>
        <w:jc w:val="center"/>
        <w:rPr>
          <w:sz w:val="32"/>
          <w:lang w:eastAsia="zh-CN"/>
        </w:rPr>
      </w:pPr>
    </w:p>
    <w:p w14:paraId="2878EEA9" w14:textId="0148A4C7" w:rsidR="003B0BAA" w:rsidRDefault="003B0BAA">
      <w:pPr>
        <w:pStyle w:val="Heading2"/>
        <w:rPr>
          <w:sz w:val="64"/>
        </w:rPr>
      </w:pPr>
      <w:r>
        <w:rPr>
          <w:sz w:val="64"/>
        </w:rPr>
        <w:t xml:space="preserve">GEM </w:t>
      </w:r>
      <w:r w:rsidR="00D52903">
        <w:rPr>
          <w:sz w:val="64"/>
        </w:rPr>
        <w:t>20</w:t>
      </w:r>
      <w:r w:rsidR="002C1D9C">
        <w:rPr>
          <w:sz w:val="64"/>
        </w:rPr>
        <w:t>24</w:t>
      </w:r>
      <w:r w:rsidR="00D52903">
        <w:rPr>
          <w:sz w:val="64"/>
        </w:rPr>
        <w:t xml:space="preserve"> </w:t>
      </w:r>
      <w:r w:rsidR="002C1D9C">
        <w:rPr>
          <w:sz w:val="64"/>
        </w:rPr>
        <w:t>Shenzhen</w:t>
      </w:r>
    </w:p>
    <w:p w14:paraId="426888B6" w14:textId="77777777" w:rsidR="003B0BAA" w:rsidRDefault="003B0BAA">
      <w:pPr>
        <w:jc w:val="center"/>
        <w:rPr>
          <w:sz w:val="32"/>
          <w:szCs w:val="8"/>
          <w:lang w:eastAsia="zh-CN"/>
        </w:rPr>
      </w:pPr>
    </w:p>
    <w:p w14:paraId="3F517440" w14:textId="77777777" w:rsidR="003B0BAA" w:rsidRDefault="003B0BAA">
      <w:pPr>
        <w:jc w:val="center"/>
        <w:rPr>
          <w:rFonts w:ascii="Arial Unicode MS" w:cs="Arial Unicode MS"/>
          <w:b/>
          <w:bCs/>
          <w:sz w:val="32"/>
          <w:szCs w:val="12"/>
          <w:lang w:eastAsia="zh-CN"/>
        </w:rPr>
      </w:pPr>
      <w:r>
        <w:rPr>
          <w:b/>
          <w:bCs/>
          <w:sz w:val="32"/>
          <w:szCs w:val="16"/>
          <w:lang w:eastAsia="zh-CN"/>
        </w:rPr>
        <w:t xml:space="preserve">International Workshop on </w:t>
      </w:r>
      <w:r w:rsidRPr="008E5F9C">
        <w:rPr>
          <w:b/>
          <w:bCs/>
          <w:i/>
          <w:sz w:val="40"/>
          <w:szCs w:val="16"/>
          <w:lang w:eastAsia="zh-CN"/>
        </w:rPr>
        <w:t>G</w:t>
      </w:r>
      <w:r>
        <w:rPr>
          <w:b/>
          <w:bCs/>
          <w:sz w:val="32"/>
          <w:szCs w:val="16"/>
          <w:lang w:eastAsia="zh-CN"/>
        </w:rPr>
        <w:t xml:space="preserve">ravity, </w:t>
      </w:r>
      <w:r w:rsidRPr="008E5F9C">
        <w:rPr>
          <w:b/>
          <w:bCs/>
          <w:i/>
          <w:sz w:val="40"/>
          <w:szCs w:val="16"/>
          <w:lang w:eastAsia="zh-CN"/>
        </w:rPr>
        <w:t>E</w:t>
      </w:r>
      <w:r>
        <w:rPr>
          <w:b/>
          <w:bCs/>
          <w:sz w:val="32"/>
          <w:szCs w:val="16"/>
          <w:lang w:eastAsia="zh-CN"/>
        </w:rPr>
        <w:t xml:space="preserve">lectrical &amp; </w:t>
      </w:r>
      <w:r w:rsidRPr="008E5F9C">
        <w:rPr>
          <w:b/>
          <w:bCs/>
          <w:i/>
          <w:sz w:val="40"/>
          <w:szCs w:val="16"/>
          <w:lang w:eastAsia="zh-CN"/>
        </w:rPr>
        <w:t>M</w:t>
      </w:r>
      <w:r>
        <w:rPr>
          <w:b/>
          <w:bCs/>
          <w:sz w:val="32"/>
          <w:szCs w:val="16"/>
          <w:lang w:eastAsia="zh-CN"/>
        </w:rPr>
        <w:t>agnetic</w:t>
      </w:r>
    </w:p>
    <w:p w14:paraId="32E595B1" w14:textId="77777777" w:rsidR="003B0BAA" w:rsidRDefault="003B0BAA">
      <w:pPr>
        <w:pStyle w:val="Heading5"/>
        <w:rPr>
          <w:rFonts w:ascii="Times New Roman" w:hAnsi="Times New Roman" w:cs="Times New Roman"/>
          <w:szCs w:val="16"/>
          <w:lang w:eastAsia="zh-CN"/>
        </w:rPr>
      </w:pPr>
      <w:r>
        <w:rPr>
          <w:rFonts w:ascii="Times New Roman" w:hAnsi="Times New Roman" w:cs="Times New Roman"/>
          <w:szCs w:val="16"/>
          <w:lang w:eastAsia="zh-CN"/>
        </w:rPr>
        <w:t>Methods and Their Applications</w:t>
      </w:r>
    </w:p>
    <w:p w14:paraId="2CAC63FF" w14:textId="77777777" w:rsidR="003B0BAA" w:rsidRDefault="003B0BAA">
      <w:pPr>
        <w:rPr>
          <w:sz w:val="32"/>
          <w:szCs w:val="12"/>
          <w:lang w:eastAsia="zh-CN"/>
        </w:rPr>
      </w:pPr>
    </w:p>
    <w:p w14:paraId="6C84E60E" w14:textId="41923360" w:rsidR="003B0BAA" w:rsidRDefault="002C1D9C">
      <w:pPr>
        <w:pStyle w:val="Heading5"/>
        <w:rPr>
          <w:szCs w:val="12"/>
        </w:rPr>
      </w:pPr>
      <w:r>
        <w:t>Shenzhen</w:t>
      </w:r>
      <w:r w:rsidR="003B0BAA">
        <w:t>, China</w:t>
      </w:r>
    </w:p>
    <w:p w14:paraId="417A9EAC" w14:textId="32E505C0" w:rsidR="006222AC" w:rsidRDefault="006222AC" w:rsidP="006222AC">
      <w:pPr>
        <w:pStyle w:val="Heading5"/>
      </w:pPr>
      <w:r>
        <w:t>May 19 – 22, 20</w:t>
      </w:r>
      <w:r w:rsidR="002C1D9C">
        <w:t>24</w:t>
      </w:r>
    </w:p>
    <w:p w14:paraId="1826026E" w14:textId="77777777" w:rsidR="003B0BAA" w:rsidRDefault="003B0BAA">
      <w:pPr>
        <w:rPr>
          <w:sz w:val="32"/>
          <w:szCs w:val="12"/>
          <w:lang w:eastAsia="zh-CN"/>
        </w:rPr>
      </w:pPr>
    </w:p>
    <w:p w14:paraId="0537F68E" w14:textId="77777777" w:rsidR="003B0BAA" w:rsidRDefault="003B0BAA">
      <w:pPr>
        <w:pStyle w:val="Heading5"/>
        <w:rPr>
          <w:rFonts w:ascii="Times New Roman" w:hAnsi="Times New Roman" w:cs="Times New Roman"/>
          <w:szCs w:val="13"/>
          <w:lang w:eastAsia="zh-CN"/>
        </w:rPr>
      </w:pPr>
      <w:r>
        <w:rPr>
          <w:rFonts w:ascii="Times New Roman" w:hAnsi="Times New Roman" w:cs="Times New Roman"/>
          <w:szCs w:val="13"/>
          <w:lang w:eastAsia="zh-CN"/>
        </w:rPr>
        <w:t>Co-Organized by</w:t>
      </w:r>
    </w:p>
    <w:p w14:paraId="4EFA48BA" w14:textId="77777777" w:rsidR="003B0BAA" w:rsidRDefault="003B0BAA">
      <w:pPr>
        <w:jc w:val="center"/>
        <w:rPr>
          <w:rFonts w:ascii="Arial Unicode MS" w:cs="Arial Unicode MS"/>
          <w:sz w:val="32"/>
          <w:szCs w:val="12"/>
          <w:lang w:eastAsia="zh-CN"/>
        </w:rPr>
      </w:pPr>
      <w:r>
        <w:rPr>
          <w:sz w:val="32"/>
          <w:szCs w:val="13"/>
          <w:lang w:eastAsia="zh-CN"/>
        </w:rPr>
        <w:t>The Society of Exploration Geophysicists</w:t>
      </w:r>
    </w:p>
    <w:p w14:paraId="72C4E8AD" w14:textId="77777777" w:rsidR="003B0BAA" w:rsidRDefault="003B0BAA">
      <w:pPr>
        <w:jc w:val="center"/>
        <w:rPr>
          <w:sz w:val="32"/>
          <w:szCs w:val="13"/>
          <w:lang w:eastAsia="zh-CN"/>
        </w:rPr>
      </w:pPr>
      <w:r>
        <w:rPr>
          <w:sz w:val="32"/>
          <w:szCs w:val="13"/>
          <w:lang w:eastAsia="zh-CN"/>
        </w:rPr>
        <w:t>The Chinese Geophysical Society</w:t>
      </w:r>
    </w:p>
    <w:p w14:paraId="071F1E47" w14:textId="77777777" w:rsidR="003B0BAA" w:rsidRDefault="003B0BAA">
      <w:pPr>
        <w:jc w:val="center"/>
        <w:rPr>
          <w:sz w:val="32"/>
          <w:szCs w:val="12"/>
          <w:lang w:eastAsia="zh-CN"/>
        </w:rPr>
      </w:pPr>
    </w:p>
    <w:p w14:paraId="4FD92CC9" w14:textId="77777777" w:rsidR="003B0BAA" w:rsidRDefault="003B0BAA" w:rsidP="003B0BAA">
      <w:pPr>
        <w:pStyle w:val="Heading5"/>
        <w:rPr>
          <w:rFonts w:ascii="Times New Roman" w:hAnsi="Times New Roman" w:cs="Times New Roman"/>
          <w:szCs w:val="13"/>
          <w:lang w:eastAsia="zh-CN"/>
        </w:rPr>
      </w:pPr>
      <w:r>
        <w:rPr>
          <w:rFonts w:ascii="Times New Roman" w:hAnsi="Times New Roman" w:cs="Times New Roman"/>
          <w:szCs w:val="13"/>
          <w:lang w:eastAsia="zh-CN"/>
        </w:rPr>
        <w:t>Supported by</w:t>
      </w:r>
    </w:p>
    <w:p w14:paraId="5997EE30" w14:textId="4DEC3350" w:rsidR="003B0BAA" w:rsidRDefault="002C1D9C" w:rsidP="003B0BAA">
      <w:pPr>
        <w:jc w:val="center"/>
        <w:rPr>
          <w:sz w:val="32"/>
          <w:szCs w:val="13"/>
          <w:lang w:eastAsia="zh-CN"/>
        </w:rPr>
      </w:pPr>
      <w:r>
        <w:rPr>
          <w:sz w:val="32"/>
          <w:szCs w:val="13"/>
          <w:lang w:eastAsia="zh-CN"/>
        </w:rPr>
        <w:t>Southern</w:t>
      </w:r>
      <w:r w:rsidR="00D52903">
        <w:rPr>
          <w:sz w:val="32"/>
          <w:szCs w:val="13"/>
          <w:lang w:eastAsia="zh-CN"/>
        </w:rPr>
        <w:t xml:space="preserve"> University</w:t>
      </w:r>
      <w:r>
        <w:rPr>
          <w:sz w:val="32"/>
          <w:szCs w:val="13"/>
          <w:lang w:eastAsia="zh-CN"/>
        </w:rPr>
        <w:t xml:space="preserve"> of Science and Technology</w:t>
      </w:r>
    </w:p>
    <w:p w14:paraId="3499991B" w14:textId="77777777" w:rsidR="003B0BAA" w:rsidRDefault="003B0BAA">
      <w:pPr>
        <w:jc w:val="center"/>
        <w:rPr>
          <w:sz w:val="32"/>
          <w:szCs w:val="12"/>
          <w:lang w:eastAsia="zh-CN"/>
        </w:rPr>
      </w:pPr>
    </w:p>
    <w:p w14:paraId="03936958" w14:textId="77777777" w:rsidR="003B0BAA" w:rsidRDefault="003B0BAA">
      <w:pPr>
        <w:jc w:val="center"/>
        <w:rPr>
          <w:sz w:val="32"/>
          <w:szCs w:val="12"/>
          <w:lang w:eastAsia="zh-CN"/>
        </w:rPr>
      </w:pPr>
    </w:p>
    <w:p w14:paraId="493D01DA" w14:textId="77777777" w:rsidR="003B0BAA" w:rsidRDefault="003B0BAA">
      <w:pPr>
        <w:jc w:val="center"/>
        <w:rPr>
          <w:sz w:val="32"/>
          <w:szCs w:val="12"/>
          <w:lang w:eastAsia="zh-CN"/>
        </w:rPr>
      </w:pPr>
    </w:p>
    <w:p w14:paraId="447CDA77" w14:textId="77777777" w:rsidR="003B0BAA" w:rsidRDefault="003B0BAA">
      <w:pPr>
        <w:pStyle w:val="Heading6"/>
      </w:pPr>
      <w:r>
        <w:t>First Announcement</w:t>
      </w:r>
    </w:p>
    <w:p w14:paraId="04D5F202" w14:textId="77777777" w:rsidR="003B0BAA" w:rsidRDefault="003B0BAA">
      <w:pPr>
        <w:jc w:val="center"/>
        <w:rPr>
          <w:sz w:val="32"/>
          <w:szCs w:val="12"/>
          <w:lang w:eastAsia="zh-CN"/>
        </w:rPr>
      </w:pPr>
    </w:p>
    <w:p w14:paraId="1EB1E3FC" w14:textId="77777777" w:rsidR="003B0BAA" w:rsidRDefault="003B0BAA">
      <w:pPr>
        <w:jc w:val="center"/>
        <w:rPr>
          <w:rFonts w:eastAsia="Arial Unicode MS"/>
          <w:sz w:val="32"/>
        </w:rPr>
      </w:pPr>
    </w:p>
    <w:p w14:paraId="2984094C" w14:textId="77777777" w:rsidR="003B0BAA" w:rsidRDefault="003B0BAA">
      <w:pPr>
        <w:jc w:val="center"/>
        <w:rPr>
          <w:rFonts w:eastAsia="Arial Unicode MS"/>
          <w:sz w:val="32"/>
        </w:rPr>
      </w:pPr>
    </w:p>
    <w:p w14:paraId="49657EC7" w14:textId="77777777" w:rsidR="003B0BAA" w:rsidRDefault="003B0BAA">
      <w:pPr>
        <w:jc w:val="center"/>
        <w:rPr>
          <w:sz w:val="32"/>
        </w:rPr>
      </w:pPr>
    </w:p>
    <w:p w14:paraId="55BD6DC9" w14:textId="77777777" w:rsidR="003B0BAA" w:rsidRDefault="003B0BAA">
      <w:pPr>
        <w:rPr>
          <w:rFonts w:eastAsia="Arial"/>
          <w:color w:val="000000"/>
          <w:szCs w:val="10"/>
        </w:rPr>
      </w:pPr>
      <w:r>
        <w:rPr>
          <w:sz w:val="32"/>
        </w:rPr>
        <w:br w:type="page"/>
      </w:r>
      <w:r>
        <w:rPr>
          <w:rFonts w:eastAsia="Arial"/>
          <w:b/>
          <w:bCs/>
          <w:caps/>
          <w:color w:val="000000"/>
          <w:szCs w:val="12"/>
        </w:rPr>
        <w:lastRenderedPageBreak/>
        <w:t>General Co-Chairs</w:t>
      </w:r>
    </w:p>
    <w:p w14:paraId="5F299B86" w14:textId="1D700559" w:rsidR="003B0BAA" w:rsidRDefault="003B0BAA">
      <w:pPr>
        <w:ind w:firstLine="720"/>
        <w:rPr>
          <w:rFonts w:eastAsia="Arial"/>
          <w:color w:val="000000"/>
          <w:szCs w:val="10"/>
        </w:rPr>
      </w:pPr>
      <w:r>
        <w:rPr>
          <w:rFonts w:eastAsia="Arial"/>
          <w:color w:val="000000"/>
          <w:szCs w:val="10"/>
        </w:rPr>
        <w:t xml:space="preserve">Xiong Li, </w:t>
      </w:r>
      <w:proofErr w:type="spellStart"/>
      <w:r w:rsidR="005D277F">
        <w:rPr>
          <w:rFonts w:eastAsia="Arial"/>
          <w:color w:val="000000"/>
          <w:szCs w:val="10"/>
        </w:rPr>
        <w:t>X</w:t>
      </w:r>
      <w:r w:rsidR="004E72AC">
        <w:rPr>
          <w:rFonts w:eastAsia="Arial"/>
          <w:color w:val="000000"/>
          <w:szCs w:val="10"/>
        </w:rPr>
        <w:t>c</w:t>
      </w:r>
      <w:r w:rsidR="005D277F">
        <w:rPr>
          <w:rFonts w:eastAsia="Arial"/>
          <w:color w:val="000000"/>
          <w:szCs w:val="10"/>
        </w:rPr>
        <w:t>alibur</w:t>
      </w:r>
      <w:proofErr w:type="spellEnd"/>
      <w:r w:rsidR="003561CD">
        <w:rPr>
          <w:rFonts w:eastAsia="Arial"/>
          <w:color w:val="000000"/>
          <w:szCs w:val="10"/>
        </w:rPr>
        <w:t xml:space="preserve"> Multiphysics</w:t>
      </w:r>
    </w:p>
    <w:p w14:paraId="5A4045E9" w14:textId="77777777" w:rsidR="003B0BAA" w:rsidRDefault="003B0BAA">
      <w:pPr>
        <w:ind w:firstLine="720"/>
        <w:rPr>
          <w:rFonts w:eastAsia="Arial"/>
          <w:color w:val="000000"/>
          <w:szCs w:val="10"/>
        </w:rPr>
      </w:pPr>
      <w:r>
        <w:rPr>
          <w:rFonts w:eastAsia="Arial"/>
          <w:color w:val="000000"/>
          <w:szCs w:val="10"/>
        </w:rPr>
        <w:t>Yaoguo Li, Colorado School of Mines</w:t>
      </w:r>
    </w:p>
    <w:p w14:paraId="29D3E67D" w14:textId="77777777" w:rsidR="002C1D9C" w:rsidRDefault="002C1D9C" w:rsidP="002C1D9C">
      <w:pPr>
        <w:ind w:firstLine="720"/>
      </w:pPr>
      <w:r>
        <w:t>Jiajia Sun</w:t>
      </w:r>
      <w:r w:rsidRPr="00EB42DF">
        <w:t>, University of Houston</w:t>
      </w:r>
    </w:p>
    <w:p w14:paraId="1D1E2DE8" w14:textId="77777777" w:rsidR="002C1D9C" w:rsidRDefault="002C1D9C">
      <w:pPr>
        <w:ind w:firstLine="720"/>
        <w:rPr>
          <w:szCs w:val="10"/>
        </w:rPr>
      </w:pPr>
    </w:p>
    <w:p w14:paraId="5DB95F0D" w14:textId="36FDD36A" w:rsidR="003B0BAA" w:rsidRDefault="003B0BAA" w:rsidP="003B0BAA">
      <w:pPr>
        <w:pStyle w:val="Heading7"/>
        <w:rPr>
          <w:caps/>
          <w:color w:val="auto"/>
        </w:rPr>
      </w:pPr>
      <w:r>
        <w:rPr>
          <w:caps/>
          <w:color w:val="auto"/>
        </w:rPr>
        <w:t>Chair</w:t>
      </w:r>
      <w:r w:rsidR="00E36B47">
        <w:rPr>
          <w:caps/>
          <w:color w:val="auto"/>
        </w:rPr>
        <w:t>s</w:t>
      </w:r>
      <w:r>
        <w:rPr>
          <w:caps/>
          <w:color w:val="auto"/>
        </w:rPr>
        <w:t xml:space="preserve"> of THE Local Organizing Committee</w:t>
      </w:r>
    </w:p>
    <w:p w14:paraId="7908247A" w14:textId="27796713" w:rsidR="007625D9" w:rsidRDefault="007B5EEA" w:rsidP="007B5EEA">
      <w:pPr>
        <w:ind w:firstLine="720"/>
        <w:rPr>
          <w:rFonts w:eastAsia="Arial"/>
          <w:color w:val="000000"/>
          <w:szCs w:val="10"/>
        </w:rPr>
      </w:pPr>
      <w:r>
        <w:rPr>
          <w:rFonts w:eastAsia="Arial"/>
          <w:color w:val="000000"/>
          <w:szCs w:val="10"/>
        </w:rPr>
        <w:t xml:space="preserve">Chair: </w:t>
      </w:r>
      <w:proofErr w:type="spellStart"/>
      <w:r>
        <w:rPr>
          <w:rFonts w:eastAsia="Arial"/>
          <w:color w:val="000000"/>
          <w:szCs w:val="10"/>
        </w:rPr>
        <w:t>Zhanxiang</w:t>
      </w:r>
      <w:proofErr w:type="spellEnd"/>
      <w:r>
        <w:rPr>
          <w:rFonts w:eastAsia="Arial"/>
          <w:color w:val="000000"/>
          <w:szCs w:val="10"/>
        </w:rPr>
        <w:t xml:space="preserve"> He, </w:t>
      </w:r>
      <w:r w:rsidRPr="007B5EEA">
        <w:rPr>
          <w:rFonts w:eastAsia="Arial"/>
          <w:color w:val="000000"/>
          <w:szCs w:val="10"/>
        </w:rPr>
        <w:t>Southern University of Science and Technology</w:t>
      </w:r>
    </w:p>
    <w:p w14:paraId="4FEC2CEF" w14:textId="201D5943" w:rsidR="007B5EEA" w:rsidRPr="007B5EEA" w:rsidRDefault="007B5EEA" w:rsidP="00722881">
      <w:pPr>
        <w:ind w:firstLine="720"/>
        <w:rPr>
          <w:caps/>
        </w:rPr>
      </w:pPr>
      <w:r>
        <w:rPr>
          <w:rFonts w:eastAsia="Arial"/>
          <w:color w:val="000000"/>
          <w:szCs w:val="10"/>
        </w:rPr>
        <w:t xml:space="preserve">Co-Chair: </w:t>
      </w:r>
      <w:proofErr w:type="spellStart"/>
      <w:r>
        <w:rPr>
          <w:rFonts w:eastAsia="Arial"/>
          <w:color w:val="000000"/>
          <w:szCs w:val="10"/>
        </w:rPr>
        <w:t>Dikun</w:t>
      </w:r>
      <w:proofErr w:type="spellEnd"/>
      <w:r>
        <w:rPr>
          <w:rFonts w:eastAsia="Arial"/>
          <w:color w:val="000000"/>
          <w:szCs w:val="10"/>
        </w:rPr>
        <w:t xml:space="preserve"> Yang, </w:t>
      </w:r>
      <w:r w:rsidRPr="007B5EEA">
        <w:rPr>
          <w:rFonts w:eastAsia="Arial"/>
          <w:color w:val="000000"/>
          <w:szCs w:val="10"/>
        </w:rPr>
        <w:t>Southern University of Science and Technology</w:t>
      </w:r>
    </w:p>
    <w:p w14:paraId="60F45302" w14:textId="77777777" w:rsidR="00E23ACE" w:rsidRPr="00E23ACE" w:rsidRDefault="00E23ACE" w:rsidP="00E23ACE"/>
    <w:p w14:paraId="486C448C" w14:textId="75AFA569" w:rsidR="007625D9" w:rsidRDefault="007625D9" w:rsidP="007625D9">
      <w:pPr>
        <w:rPr>
          <w:rFonts w:eastAsia="Arial"/>
          <w:b/>
          <w:bCs/>
          <w:caps/>
          <w:color w:val="000000"/>
          <w:szCs w:val="12"/>
        </w:rPr>
      </w:pPr>
      <w:r>
        <w:rPr>
          <w:rFonts w:eastAsia="Arial"/>
          <w:b/>
          <w:bCs/>
          <w:caps/>
          <w:color w:val="000000"/>
          <w:szCs w:val="12"/>
        </w:rPr>
        <w:t>CHAIR</w:t>
      </w:r>
      <w:r w:rsidR="00E36B47">
        <w:rPr>
          <w:rFonts w:eastAsia="Arial"/>
          <w:b/>
          <w:bCs/>
          <w:caps/>
          <w:color w:val="000000"/>
          <w:szCs w:val="12"/>
        </w:rPr>
        <w:t>s</w:t>
      </w:r>
      <w:r>
        <w:rPr>
          <w:rFonts w:eastAsia="Arial"/>
          <w:b/>
          <w:bCs/>
          <w:caps/>
          <w:color w:val="000000"/>
          <w:szCs w:val="12"/>
        </w:rPr>
        <w:t xml:space="preserve"> of </w:t>
      </w:r>
      <w:r w:rsidR="00FC4E08">
        <w:rPr>
          <w:rFonts w:eastAsia="Arial"/>
          <w:b/>
          <w:bCs/>
          <w:caps/>
          <w:color w:val="000000"/>
          <w:szCs w:val="12"/>
        </w:rPr>
        <w:t xml:space="preserve">THE </w:t>
      </w:r>
      <w:r>
        <w:rPr>
          <w:rFonts w:eastAsia="Arial"/>
          <w:b/>
          <w:bCs/>
          <w:caps/>
          <w:color w:val="000000"/>
          <w:szCs w:val="12"/>
        </w:rPr>
        <w:t>TECHNICAL COMMITTEE</w:t>
      </w:r>
    </w:p>
    <w:p w14:paraId="3A798599" w14:textId="30A4B023" w:rsidR="002C1D9C" w:rsidRDefault="007B5EEA" w:rsidP="002C1D9C">
      <w:pPr>
        <w:ind w:firstLine="720"/>
        <w:rPr>
          <w:rFonts w:eastAsia="Arial"/>
          <w:color w:val="000000"/>
          <w:szCs w:val="10"/>
        </w:rPr>
      </w:pPr>
      <w:r>
        <w:rPr>
          <w:rFonts w:eastAsia="Arial"/>
          <w:color w:val="000000"/>
          <w:szCs w:val="10"/>
        </w:rPr>
        <w:t xml:space="preserve">Chair: </w:t>
      </w:r>
      <w:r w:rsidR="002C1D9C">
        <w:rPr>
          <w:rFonts w:eastAsia="Arial"/>
          <w:color w:val="000000"/>
          <w:szCs w:val="10"/>
        </w:rPr>
        <w:t>Mengli Zhang, Colorado School of Mines</w:t>
      </w:r>
    </w:p>
    <w:p w14:paraId="50DE4675" w14:textId="77777777" w:rsidR="007B5EEA" w:rsidRDefault="007B5EEA" w:rsidP="007B5EEA">
      <w:pPr>
        <w:ind w:firstLine="720"/>
        <w:rPr>
          <w:rFonts w:eastAsia="Arial"/>
          <w:color w:val="000000"/>
          <w:szCs w:val="10"/>
        </w:rPr>
      </w:pPr>
      <w:r>
        <w:rPr>
          <w:rFonts w:eastAsia="Arial"/>
          <w:color w:val="000000"/>
          <w:szCs w:val="10"/>
        </w:rPr>
        <w:t xml:space="preserve">Co-Chair: </w:t>
      </w:r>
      <w:proofErr w:type="spellStart"/>
      <w:r>
        <w:rPr>
          <w:rFonts w:eastAsia="Arial"/>
          <w:color w:val="000000"/>
          <w:szCs w:val="10"/>
        </w:rPr>
        <w:t>Zhengyong</w:t>
      </w:r>
      <w:proofErr w:type="spellEnd"/>
      <w:r>
        <w:rPr>
          <w:rFonts w:eastAsia="Arial"/>
          <w:color w:val="000000"/>
          <w:szCs w:val="10"/>
        </w:rPr>
        <w:t xml:space="preserve"> Ren, Central South University</w:t>
      </w:r>
    </w:p>
    <w:p w14:paraId="0CA2F683" w14:textId="0A566830" w:rsidR="002C1D9C" w:rsidRDefault="002C1D9C" w:rsidP="00722881">
      <w:pPr>
        <w:rPr>
          <w:rFonts w:eastAsia="Arial"/>
          <w:color w:val="000000"/>
          <w:szCs w:val="10"/>
        </w:rPr>
      </w:pPr>
    </w:p>
    <w:p w14:paraId="23BF0D0F" w14:textId="56F6DE54" w:rsidR="002C1D9C" w:rsidRDefault="003B0BAA" w:rsidP="003561CD">
      <w:pPr>
        <w:pStyle w:val="Heading7"/>
        <w:rPr>
          <w:caps/>
        </w:rPr>
      </w:pPr>
      <w:r>
        <w:rPr>
          <w:caps/>
        </w:rPr>
        <w:t>Technical Committee</w:t>
      </w:r>
    </w:p>
    <w:p w14:paraId="0DD9D014" w14:textId="51312817" w:rsidR="003561CD" w:rsidRDefault="003561CD" w:rsidP="003561CD">
      <w:pPr>
        <w:ind w:firstLine="720"/>
        <w:rPr>
          <w:rFonts w:eastAsia="Arial"/>
        </w:rPr>
      </w:pPr>
      <w:proofErr w:type="spellStart"/>
      <w:r>
        <w:rPr>
          <w:rFonts w:eastAsia="Arial"/>
        </w:rPr>
        <w:t>Taqi</w:t>
      </w:r>
      <w:proofErr w:type="spellEnd"/>
      <w:r>
        <w:rPr>
          <w:rFonts w:eastAsia="Arial"/>
        </w:rPr>
        <w:t xml:space="preserve"> </w:t>
      </w:r>
      <w:proofErr w:type="spellStart"/>
      <w:r>
        <w:rPr>
          <w:rFonts w:eastAsia="Arial"/>
        </w:rPr>
        <w:t>Alyousuf</w:t>
      </w:r>
      <w:proofErr w:type="spellEnd"/>
      <w:r>
        <w:rPr>
          <w:rFonts w:eastAsia="Arial"/>
        </w:rPr>
        <w:t>, Saudi Aramco</w:t>
      </w:r>
    </w:p>
    <w:p w14:paraId="78104609" w14:textId="45880A80" w:rsidR="003561CD" w:rsidRDefault="003561CD" w:rsidP="003561CD">
      <w:pPr>
        <w:ind w:firstLine="720"/>
        <w:rPr>
          <w:rFonts w:eastAsia="Arial"/>
        </w:rPr>
      </w:pPr>
      <w:r>
        <w:rPr>
          <w:rFonts w:eastAsia="Arial"/>
        </w:rPr>
        <w:t xml:space="preserve">Marco Antonio Braga, </w:t>
      </w:r>
      <w:proofErr w:type="spellStart"/>
      <w:r w:rsidRPr="003561CD">
        <w:rPr>
          <w:rFonts w:eastAsia="Arial"/>
        </w:rPr>
        <w:t>Universidade</w:t>
      </w:r>
      <w:proofErr w:type="spellEnd"/>
      <w:r w:rsidRPr="003561CD">
        <w:rPr>
          <w:rFonts w:eastAsia="Arial"/>
        </w:rPr>
        <w:t xml:space="preserve"> Federal do Rio de Janeiro</w:t>
      </w:r>
    </w:p>
    <w:p w14:paraId="235BBF02" w14:textId="271EFF30" w:rsidR="003561CD" w:rsidRDefault="003561CD" w:rsidP="003561CD">
      <w:pPr>
        <w:ind w:firstLine="720"/>
        <w:rPr>
          <w:rFonts w:eastAsia="Arial"/>
        </w:rPr>
      </w:pPr>
      <w:proofErr w:type="spellStart"/>
      <w:r>
        <w:rPr>
          <w:rFonts w:eastAsia="Arial"/>
        </w:rPr>
        <w:t>Benchi</w:t>
      </w:r>
      <w:proofErr w:type="spellEnd"/>
      <w:r>
        <w:rPr>
          <w:rFonts w:eastAsia="Arial"/>
        </w:rPr>
        <w:t xml:space="preserve"> Chen, Sinopec</w:t>
      </w:r>
    </w:p>
    <w:p w14:paraId="4C23A6F6" w14:textId="19155831" w:rsidR="003561CD" w:rsidRDefault="003561CD" w:rsidP="003561CD">
      <w:pPr>
        <w:ind w:firstLine="720"/>
        <w:rPr>
          <w:rFonts w:eastAsia="Arial"/>
        </w:rPr>
      </w:pPr>
      <w:proofErr w:type="spellStart"/>
      <w:r>
        <w:rPr>
          <w:rFonts w:eastAsia="Arial"/>
        </w:rPr>
        <w:t>Tianyou</w:t>
      </w:r>
      <w:proofErr w:type="spellEnd"/>
      <w:r>
        <w:rPr>
          <w:rFonts w:eastAsia="Arial"/>
        </w:rPr>
        <w:t xml:space="preserve"> Chen, </w:t>
      </w:r>
      <w:r w:rsidR="00402FDA">
        <w:rPr>
          <w:rFonts w:eastAsia="Arial"/>
        </w:rPr>
        <w:t>Micro</w:t>
      </w:r>
      <w:r w:rsidR="00AF2ED7">
        <w:rPr>
          <w:rFonts w:eastAsia="Arial"/>
        </w:rPr>
        <w:t>-</w:t>
      </w:r>
      <w:r w:rsidR="00402FDA">
        <w:rPr>
          <w:rFonts w:eastAsia="Arial"/>
        </w:rPr>
        <w:t xml:space="preserve">g </w:t>
      </w:r>
      <w:proofErr w:type="spellStart"/>
      <w:r w:rsidR="00402FDA">
        <w:rPr>
          <w:rFonts w:eastAsia="Arial"/>
        </w:rPr>
        <w:t>La</w:t>
      </w:r>
      <w:r w:rsidR="00844866">
        <w:rPr>
          <w:rFonts w:eastAsia="Arial"/>
        </w:rPr>
        <w:t>C</w:t>
      </w:r>
      <w:r w:rsidR="00402FDA">
        <w:rPr>
          <w:rFonts w:eastAsia="Arial"/>
        </w:rPr>
        <w:t>oste</w:t>
      </w:r>
      <w:proofErr w:type="spellEnd"/>
    </w:p>
    <w:p w14:paraId="11BB6D65" w14:textId="355B107B" w:rsidR="003561CD" w:rsidRDefault="003561CD" w:rsidP="003561CD">
      <w:pPr>
        <w:ind w:firstLine="720"/>
        <w:rPr>
          <w:rFonts w:eastAsia="Arial"/>
          <w:color w:val="000000"/>
        </w:rPr>
      </w:pPr>
      <w:r>
        <w:t>Jörg Ebbing, Kiel University</w:t>
      </w:r>
    </w:p>
    <w:p w14:paraId="503AB041" w14:textId="7EE41F3C" w:rsidR="003561CD" w:rsidRDefault="003561CD" w:rsidP="003561CD">
      <w:pPr>
        <w:ind w:firstLine="720"/>
        <w:rPr>
          <w:rFonts w:eastAsia="Arial"/>
          <w:color w:val="000000"/>
        </w:rPr>
      </w:pPr>
      <w:proofErr w:type="spellStart"/>
      <w:r>
        <w:rPr>
          <w:rFonts w:eastAsia="Arial"/>
          <w:color w:val="000000"/>
        </w:rPr>
        <w:t>Meixia</w:t>
      </w:r>
      <w:proofErr w:type="spellEnd"/>
      <w:r>
        <w:rPr>
          <w:rFonts w:eastAsia="Arial"/>
          <w:color w:val="000000"/>
        </w:rPr>
        <w:t xml:space="preserve"> </w:t>
      </w:r>
      <w:proofErr w:type="spellStart"/>
      <w:r>
        <w:rPr>
          <w:rFonts w:eastAsia="Arial"/>
          <w:color w:val="000000"/>
        </w:rPr>
        <w:t>Geng</w:t>
      </w:r>
      <w:proofErr w:type="spellEnd"/>
      <w:r>
        <w:rPr>
          <w:rFonts w:eastAsia="Arial"/>
          <w:color w:val="000000"/>
        </w:rPr>
        <w:t>,</w:t>
      </w:r>
      <w:r w:rsidR="00402FDA">
        <w:rPr>
          <w:rFonts w:eastAsia="Arial"/>
          <w:color w:val="000000"/>
        </w:rPr>
        <w:t xml:space="preserve"> Technology Innovation Institute</w:t>
      </w:r>
      <w:r w:rsidR="00D22EEF">
        <w:rPr>
          <w:rFonts w:eastAsia="Arial"/>
          <w:color w:val="000000"/>
        </w:rPr>
        <w:t xml:space="preserve"> (Abu Dhabi)</w:t>
      </w:r>
    </w:p>
    <w:p w14:paraId="09C2CB7A" w14:textId="12D8DB97" w:rsidR="003561CD" w:rsidRDefault="003561CD" w:rsidP="003561CD">
      <w:pPr>
        <w:ind w:firstLine="720"/>
        <w:rPr>
          <w:rFonts w:eastAsia="Arial"/>
          <w:color w:val="000000"/>
        </w:rPr>
      </w:pPr>
      <w:proofErr w:type="spellStart"/>
      <w:r>
        <w:rPr>
          <w:rFonts w:eastAsia="Arial"/>
          <w:color w:val="000000"/>
        </w:rPr>
        <w:t>Xiangyun</w:t>
      </w:r>
      <w:proofErr w:type="spellEnd"/>
      <w:r>
        <w:rPr>
          <w:rFonts w:eastAsia="Arial"/>
          <w:color w:val="000000"/>
        </w:rPr>
        <w:t xml:space="preserve"> Hu,</w:t>
      </w:r>
      <w:r w:rsidR="00402FDA">
        <w:rPr>
          <w:rFonts w:eastAsia="Arial"/>
          <w:color w:val="000000"/>
        </w:rPr>
        <w:t xml:space="preserve"> China University of Geosciences (Wuhan)</w:t>
      </w:r>
    </w:p>
    <w:p w14:paraId="28875C5D" w14:textId="64C1EA5D" w:rsidR="003561CD" w:rsidRDefault="003561CD" w:rsidP="003561CD">
      <w:pPr>
        <w:ind w:firstLine="720"/>
        <w:rPr>
          <w:rFonts w:eastAsia="Arial"/>
          <w:color w:val="000000"/>
        </w:rPr>
      </w:pPr>
      <w:r>
        <w:rPr>
          <w:rFonts w:eastAsia="Arial"/>
          <w:color w:val="000000"/>
        </w:rPr>
        <w:t>Alan Yusen Ley</w:t>
      </w:r>
      <w:r w:rsidR="00402FDA">
        <w:rPr>
          <w:rFonts w:eastAsia="Arial"/>
          <w:color w:val="000000"/>
        </w:rPr>
        <w:t>-</w:t>
      </w:r>
      <w:r>
        <w:rPr>
          <w:rFonts w:eastAsia="Arial"/>
          <w:color w:val="000000"/>
        </w:rPr>
        <w:t>Cooper,</w:t>
      </w:r>
      <w:r w:rsidR="00402FDA">
        <w:rPr>
          <w:rFonts w:eastAsia="Arial"/>
          <w:color w:val="000000"/>
        </w:rPr>
        <w:t xml:space="preserve"> Geoscience Australia</w:t>
      </w:r>
    </w:p>
    <w:p w14:paraId="0D643E34" w14:textId="664D0A65" w:rsidR="003561CD" w:rsidRDefault="003561CD" w:rsidP="003561CD">
      <w:pPr>
        <w:ind w:firstLine="720"/>
        <w:rPr>
          <w:rFonts w:eastAsia="Arial"/>
          <w:color w:val="000000"/>
        </w:rPr>
      </w:pPr>
      <w:proofErr w:type="spellStart"/>
      <w:r>
        <w:rPr>
          <w:rFonts w:eastAsia="Arial"/>
          <w:color w:val="000000"/>
        </w:rPr>
        <w:t>Shuling</w:t>
      </w:r>
      <w:proofErr w:type="spellEnd"/>
      <w:r>
        <w:rPr>
          <w:rFonts w:eastAsia="Arial"/>
          <w:color w:val="000000"/>
        </w:rPr>
        <w:t xml:space="preserve"> Li</w:t>
      </w:r>
      <w:r w:rsidR="00752223">
        <w:rPr>
          <w:rFonts w:eastAsia="Arial"/>
          <w:color w:val="000000"/>
        </w:rPr>
        <w:t>, China University of Geosciences (Beijing)</w:t>
      </w:r>
    </w:p>
    <w:p w14:paraId="00C9A0EF" w14:textId="19763B96" w:rsidR="003561CD" w:rsidRDefault="003561CD" w:rsidP="003561CD">
      <w:pPr>
        <w:ind w:firstLine="720"/>
        <w:rPr>
          <w:rFonts w:eastAsia="Arial"/>
          <w:color w:val="000000"/>
        </w:rPr>
      </w:pPr>
      <w:proofErr w:type="spellStart"/>
      <w:r>
        <w:rPr>
          <w:rFonts w:eastAsia="Arial"/>
          <w:color w:val="000000"/>
        </w:rPr>
        <w:t>Tingting</w:t>
      </w:r>
      <w:proofErr w:type="spellEnd"/>
      <w:r>
        <w:rPr>
          <w:rFonts w:eastAsia="Arial"/>
          <w:color w:val="000000"/>
        </w:rPr>
        <w:t xml:space="preserve"> Lin,</w:t>
      </w:r>
      <w:r w:rsidR="00752223">
        <w:rPr>
          <w:rFonts w:eastAsia="Arial"/>
          <w:color w:val="000000"/>
        </w:rPr>
        <w:t xml:space="preserve"> Jilin University</w:t>
      </w:r>
    </w:p>
    <w:p w14:paraId="50CED616" w14:textId="32354A41" w:rsidR="003561CD" w:rsidRDefault="003561CD" w:rsidP="003561CD">
      <w:pPr>
        <w:ind w:firstLine="720"/>
        <w:rPr>
          <w:rFonts w:eastAsia="Arial"/>
          <w:color w:val="000000"/>
        </w:rPr>
      </w:pPr>
      <w:proofErr w:type="spellStart"/>
      <w:r>
        <w:rPr>
          <w:rFonts w:eastAsia="Arial"/>
          <w:color w:val="000000"/>
        </w:rPr>
        <w:t>Xuejun</w:t>
      </w:r>
      <w:proofErr w:type="spellEnd"/>
      <w:r>
        <w:rPr>
          <w:rFonts w:eastAsia="Arial"/>
          <w:color w:val="000000"/>
        </w:rPr>
        <w:t xml:space="preserve"> Liu</w:t>
      </w:r>
      <w:r w:rsidR="00752223">
        <w:rPr>
          <w:rFonts w:eastAsia="Arial"/>
          <w:color w:val="000000"/>
        </w:rPr>
        <w:t xml:space="preserve">, </w:t>
      </w:r>
      <w:r w:rsidR="00571103">
        <w:rPr>
          <w:rFonts w:eastAsia="Arial"/>
          <w:color w:val="000000"/>
        </w:rPr>
        <w:t>BGP</w:t>
      </w:r>
    </w:p>
    <w:p w14:paraId="6A9786AA" w14:textId="38FE977D" w:rsidR="003561CD" w:rsidRDefault="003561CD" w:rsidP="003561CD">
      <w:pPr>
        <w:ind w:firstLine="720"/>
        <w:rPr>
          <w:rFonts w:eastAsia="Arial"/>
          <w:color w:val="000000"/>
        </w:rPr>
      </w:pPr>
      <w:proofErr w:type="spellStart"/>
      <w:r>
        <w:rPr>
          <w:rFonts w:eastAsia="Arial"/>
          <w:color w:val="000000"/>
        </w:rPr>
        <w:t>Qingtian</w:t>
      </w:r>
      <w:proofErr w:type="spellEnd"/>
      <w:r>
        <w:rPr>
          <w:rFonts w:eastAsia="Arial"/>
          <w:color w:val="000000"/>
        </w:rPr>
        <w:t xml:space="preserve"> </w:t>
      </w:r>
      <w:proofErr w:type="spellStart"/>
      <w:r>
        <w:rPr>
          <w:rFonts w:eastAsia="Arial"/>
          <w:color w:val="000000"/>
        </w:rPr>
        <w:t>Lv</w:t>
      </w:r>
      <w:proofErr w:type="spellEnd"/>
      <w:r>
        <w:rPr>
          <w:rFonts w:eastAsia="Arial"/>
          <w:color w:val="000000"/>
        </w:rPr>
        <w:t>,</w:t>
      </w:r>
      <w:r w:rsidR="00752223">
        <w:rPr>
          <w:rFonts w:eastAsia="Arial"/>
          <w:color w:val="000000"/>
        </w:rPr>
        <w:t xml:space="preserve"> Chinese Academy of Geological Sciences</w:t>
      </w:r>
    </w:p>
    <w:p w14:paraId="5E2DE44B" w14:textId="167FA2FF" w:rsidR="003561CD" w:rsidRDefault="003561CD" w:rsidP="003561CD">
      <w:pPr>
        <w:ind w:firstLine="720"/>
        <w:rPr>
          <w:rFonts w:eastAsia="Arial"/>
          <w:color w:val="000000"/>
        </w:rPr>
      </w:pPr>
      <w:r>
        <w:rPr>
          <w:rFonts w:eastAsia="Arial"/>
          <w:color w:val="000000"/>
        </w:rPr>
        <w:t>Lucy MacGregor, Petronas</w:t>
      </w:r>
    </w:p>
    <w:p w14:paraId="0A63E3C4" w14:textId="21C278D0" w:rsidR="003561CD" w:rsidRDefault="003561CD" w:rsidP="003561CD">
      <w:pPr>
        <w:ind w:firstLine="720"/>
        <w:rPr>
          <w:shd w:val="clear" w:color="auto" w:fill="FFFFFF"/>
        </w:rPr>
      </w:pPr>
      <w:r>
        <w:rPr>
          <w:rFonts w:eastAsia="Arial"/>
          <w:color w:val="000000"/>
        </w:rPr>
        <w:t>Changchun Yin, Jilin University</w:t>
      </w:r>
    </w:p>
    <w:p w14:paraId="69F9A174" w14:textId="77777777" w:rsidR="003561CD" w:rsidRPr="003561CD" w:rsidRDefault="003561CD" w:rsidP="003561CD"/>
    <w:p w14:paraId="157EE328" w14:textId="22A1DE24" w:rsidR="00752223" w:rsidRDefault="00752223" w:rsidP="00752223">
      <w:pPr>
        <w:pStyle w:val="Heading7"/>
        <w:rPr>
          <w:caps/>
        </w:rPr>
      </w:pPr>
      <w:r>
        <w:rPr>
          <w:caps/>
        </w:rPr>
        <w:t>KEYNOTE SPEAKERS</w:t>
      </w:r>
      <w:r w:rsidR="00E03B5D">
        <w:rPr>
          <w:caps/>
        </w:rPr>
        <w:t xml:space="preserve"> (CURRENTLY CONFIRMED)</w:t>
      </w:r>
    </w:p>
    <w:p w14:paraId="4C14CDA8" w14:textId="63D119E3" w:rsidR="00752223" w:rsidRDefault="00E03B5D" w:rsidP="00752223">
      <w:pPr>
        <w:ind w:firstLine="720"/>
        <w:rPr>
          <w:rFonts w:eastAsia="Arial"/>
        </w:rPr>
      </w:pPr>
      <w:r>
        <w:rPr>
          <w:rFonts w:eastAsia="Arial"/>
        </w:rPr>
        <w:t>John Bradford, Colorado School of Mines</w:t>
      </w:r>
    </w:p>
    <w:p w14:paraId="55228F28" w14:textId="560C650F" w:rsidR="00752223" w:rsidRDefault="00752223" w:rsidP="00752223">
      <w:pPr>
        <w:ind w:firstLine="720"/>
        <w:rPr>
          <w:rFonts w:eastAsia="Arial"/>
        </w:rPr>
      </w:pPr>
      <w:r>
        <w:rPr>
          <w:rFonts w:eastAsia="Arial"/>
        </w:rPr>
        <w:t xml:space="preserve">Marco Antonio Braga, </w:t>
      </w:r>
      <w:proofErr w:type="spellStart"/>
      <w:r w:rsidRPr="003561CD">
        <w:rPr>
          <w:rFonts w:eastAsia="Arial"/>
        </w:rPr>
        <w:t>Universidade</w:t>
      </w:r>
      <w:proofErr w:type="spellEnd"/>
      <w:r w:rsidRPr="003561CD">
        <w:rPr>
          <w:rFonts w:eastAsia="Arial"/>
        </w:rPr>
        <w:t xml:space="preserve"> Federal do Rio de Janeiro</w:t>
      </w:r>
    </w:p>
    <w:p w14:paraId="29DAC54E" w14:textId="1A54C1BD" w:rsidR="00752223" w:rsidRDefault="00E03B5D" w:rsidP="00752223">
      <w:pPr>
        <w:ind w:firstLine="720"/>
        <w:rPr>
          <w:rFonts w:eastAsia="Arial"/>
        </w:rPr>
      </w:pPr>
      <w:proofErr w:type="spellStart"/>
      <w:r>
        <w:rPr>
          <w:rFonts w:eastAsia="Arial"/>
        </w:rPr>
        <w:t>Xiangyun</w:t>
      </w:r>
      <w:proofErr w:type="spellEnd"/>
      <w:r>
        <w:rPr>
          <w:rFonts w:eastAsia="Arial"/>
        </w:rPr>
        <w:t xml:space="preserve"> Hu</w:t>
      </w:r>
      <w:r w:rsidR="00752223">
        <w:rPr>
          <w:rFonts w:eastAsia="Arial"/>
        </w:rPr>
        <w:t>, China</w:t>
      </w:r>
      <w:r>
        <w:rPr>
          <w:rFonts w:eastAsia="Arial"/>
        </w:rPr>
        <w:t xml:space="preserve"> University of Geosciences (Wuhan)</w:t>
      </w:r>
    </w:p>
    <w:p w14:paraId="6530B8E1" w14:textId="66EA0712" w:rsidR="00E03B5D" w:rsidRDefault="00E03B5D" w:rsidP="00752223">
      <w:pPr>
        <w:ind w:firstLine="720"/>
        <w:rPr>
          <w:rFonts w:eastAsia="Arial"/>
        </w:rPr>
      </w:pPr>
      <w:proofErr w:type="spellStart"/>
      <w:r>
        <w:rPr>
          <w:rFonts w:eastAsia="Arial"/>
        </w:rPr>
        <w:t>Tingting</w:t>
      </w:r>
      <w:proofErr w:type="spellEnd"/>
      <w:r>
        <w:rPr>
          <w:rFonts w:eastAsia="Arial"/>
        </w:rPr>
        <w:t xml:space="preserve"> Lin, Jilin University</w:t>
      </w:r>
    </w:p>
    <w:p w14:paraId="346283A2" w14:textId="55F04F81" w:rsidR="00E03B5D" w:rsidRDefault="00E03B5D" w:rsidP="00752223">
      <w:pPr>
        <w:ind w:firstLine="720"/>
        <w:rPr>
          <w:rFonts w:eastAsia="Arial"/>
        </w:rPr>
      </w:pPr>
      <w:r>
        <w:rPr>
          <w:rFonts w:eastAsia="Arial"/>
        </w:rPr>
        <w:t>Keke Zhang, Macau University of Science and Technology</w:t>
      </w:r>
    </w:p>
    <w:p w14:paraId="1A23B154" w14:textId="42277A3A" w:rsidR="005D277F" w:rsidRDefault="005D277F">
      <w:pPr>
        <w:rPr>
          <w:rFonts w:eastAsia="Arial"/>
        </w:rPr>
      </w:pPr>
    </w:p>
    <w:p w14:paraId="2BCB1774" w14:textId="77777777" w:rsidR="002C1D9C" w:rsidRDefault="002C1D9C"/>
    <w:p w14:paraId="1BA3D2F0" w14:textId="77777777" w:rsidR="003B0BAA" w:rsidRDefault="003B0BAA">
      <w:pPr>
        <w:pStyle w:val="Heading8"/>
        <w:rPr>
          <w:szCs w:val="14"/>
        </w:rPr>
      </w:pPr>
      <w:r>
        <w:rPr>
          <w:szCs w:val="14"/>
        </w:rPr>
        <w:t>WORKSHOP GoalS</w:t>
      </w:r>
    </w:p>
    <w:p w14:paraId="40FB14C4" w14:textId="7F562B51" w:rsidR="005D5FEB" w:rsidRDefault="00E202F2" w:rsidP="00E202F2">
      <w:pPr>
        <w:pStyle w:val="BodyTextIndent"/>
        <w:ind w:left="0"/>
        <w:jc w:val="both"/>
      </w:pPr>
      <w:r>
        <w:t xml:space="preserve">Since GEM 2019 Chengdu, the world has undergone unprecedented and fundamental changes. Among them, energy transition and </w:t>
      </w:r>
      <w:r w:rsidR="00AB1CE7">
        <w:t>the</w:t>
      </w:r>
      <w:r>
        <w:t xml:space="preserve"> development of sustainable communities and infrastructure have emerged as the key priorities for the geophysical community. </w:t>
      </w:r>
      <w:r w:rsidRPr="00E202F2">
        <w:t>GEM 2024 Shenzhen aims to provide a</w:t>
      </w:r>
      <w:r>
        <w:t xml:space="preserve"> timely </w:t>
      </w:r>
      <w:r w:rsidRPr="00E202F2">
        <w:t xml:space="preserve">international platform that unites geophysicists and other professionals in the </w:t>
      </w:r>
      <w:r>
        <w:t>broad Earth science</w:t>
      </w:r>
      <w:r w:rsidRPr="00E202F2">
        <w:t xml:space="preserve"> </w:t>
      </w:r>
      <w:r>
        <w:t>community</w:t>
      </w:r>
      <w:r w:rsidRPr="00E202F2">
        <w:t>, facilitating discussions on the crucial role that geophysics can and should play in the energy transition and the mitigation of climate change consequences.</w:t>
      </w:r>
      <w:r w:rsidR="005D5FEB">
        <w:t xml:space="preserve"> </w:t>
      </w:r>
    </w:p>
    <w:p w14:paraId="6B9DC127" w14:textId="77777777" w:rsidR="005D5FEB" w:rsidRDefault="005D5FEB" w:rsidP="00E202F2">
      <w:pPr>
        <w:pStyle w:val="BodyTextIndent"/>
        <w:ind w:left="0"/>
        <w:jc w:val="both"/>
      </w:pPr>
    </w:p>
    <w:p w14:paraId="4025A8B2" w14:textId="7122F2C6" w:rsidR="00EA1824" w:rsidRDefault="00E202F2" w:rsidP="00E202F2">
      <w:pPr>
        <w:pStyle w:val="BodyTextIndent"/>
        <w:ind w:left="0"/>
        <w:jc w:val="both"/>
      </w:pPr>
      <w:r>
        <w:lastRenderedPageBreak/>
        <w:t xml:space="preserve">Geoscientists </w:t>
      </w:r>
      <w:r w:rsidR="005D5FEB">
        <w:t>have</w:t>
      </w:r>
      <w:r w:rsidR="00C9322F">
        <w:t xml:space="preserve"> been</w:t>
      </w:r>
      <w:r w:rsidR="005D5FEB">
        <w:t xml:space="preserve"> tak</w:t>
      </w:r>
      <w:r w:rsidR="00C9322F">
        <w:t>ing</w:t>
      </w:r>
      <w:r w:rsidR="005D5FEB">
        <w:t xml:space="preserve"> proactive measures to explore various</w:t>
      </w:r>
      <w:r w:rsidRPr="00E77989">
        <w:t xml:space="preserve"> energy transition strategies</w:t>
      </w:r>
      <w:r>
        <w:t xml:space="preserve">, including </w:t>
      </w:r>
      <w:r w:rsidRPr="00E77989">
        <w:t xml:space="preserve">carbon capture and storage (CCS), geothermal </w:t>
      </w:r>
      <w:r>
        <w:t>energy</w:t>
      </w:r>
      <w:r w:rsidRPr="00E77989">
        <w:t>, geologic</w:t>
      </w:r>
      <w:r>
        <w:t>al</w:t>
      </w:r>
      <w:r w:rsidRPr="00E77989">
        <w:t xml:space="preserve"> hydroge</w:t>
      </w:r>
      <w:r w:rsidR="004027C8">
        <w:t>n and more</w:t>
      </w:r>
      <w:r>
        <w:t>.</w:t>
      </w:r>
      <w:r w:rsidRPr="00E77989">
        <w:t xml:space="preserve"> Meanwhile, the </w:t>
      </w:r>
      <w:r>
        <w:t xml:space="preserve">projected </w:t>
      </w:r>
      <w:r w:rsidR="001177A6">
        <w:t xml:space="preserve">rise in the adoption </w:t>
      </w:r>
      <w:r>
        <w:t xml:space="preserve">of </w:t>
      </w:r>
      <w:r w:rsidRPr="00E77989">
        <w:t xml:space="preserve">solar and wind </w:t>
      </w:r>
      <w:r>
        <w:t>energy</w:t>
      </w:r>
      <w:r w:rsidR="001177A6">
        <w:t>, as well as</w:t>
      </w:r>
      <w:r>
        <w:t xml:space="preserve"> electrical vehicles</w:t>
      </w:r>
      <w:r w:rsidR="001177A6">
        <w:t>,</w:t>
      </w:r>
      <w:r>
        <w:t xml:space="preserve"> is </w:t>
      </w:r>
      <w:r w:rsidR="001177A6">
        <w:t>expected</w:t>
      </w:r>
      <w:r>
        <w:t xml:space="preserve"> to</w:t>
      </w:r>
      <w:r w:rsidR="001177A6">
        <w:t xml:space="preserve"> </w:t>
      </w:r>
      <w:r w:rsidR="001177A6" w:rsidRPr="00E77989">
        <w:t>dramatically</w:t>
      </w:r>
      <w:r w:rsidR="001177A6">
        <w:t xml:space="preserve"> increase</w:t>
      </w:r>
      <w:r>
        <w:t xml:space="preserve"> </w:t>
      </w:r>
      <w:r w:rsidRPr="00E77989">
        <w:t>the demand for critical minerals.</w:t>
      </w:r>
      <w:r w:rsidR="004D07F0">
        <w:t xml:space="preserve"> In addition, due to climate change, </w:t>
      </w:r>
      <w:r w:rsidR="00A3012C">
        <w:t>securing</w:t>
      </w:r>
      <w:r w:rsidR="005A24C8">
        <w:t xml:space="preserve"> a</w:t>
      </w:r>
      <w:r w:rsidR="00A3012C">
        <w:t xml:space="preserve"> reliable </w:t>
      </w:r>
      <w:r w:rsidR="005A24C8">
        <w:t>supply of clean water</w:t>
      </w:r>
      <w:r w:rsidR="00B73CB5">
        <w:t xml:space="preserve"> and power</w:t>
      </w:r>
      <w:r w:rsidR="005A24C8">
        <w:t xml:space="preserve"> becomes </w:t>
      </w:r>
      <w:r w:rsidR="005D0716">
        <w:t>paramount</w:t>
      </w:r>
      <w:r w:rsidR="005A24C8">
        <w:t xml:space="preserve"> for both human</w:t>
      </w:r>
      <w:r w:rsidR="0059003D">
        <w:t xml:space="preserve"> </w:t>
      </w:r>
      <w:r w:rsidR="005D0716">
        <w:t>well-being</w:t>
      </w:r>
      <w:r w:rsidR="005A24C8">
        <w:t xml:space="preserve"> and </w:t>
      </w:r>
      <w:r w:rsidR="002B2449">
        <w:t>the economy</w:t>
      </w:r>
      <w:r w:rsidR="00747948">
        <w:t xml:space="preserve"> both locally and globally</w:t>
      </w:r>
      <w:r w:rsidR="005A24C8">
        <w:t xml:space="preserve">. </w:t>
      </w:r>
    </w:p>
    <w:p w14:paraId="63C9D126" w14:textId="77777777" w:rsidR="00EA1824" w:rsidRDefault="00EA1824" w:rsidP="00E202F2">
      <w:pPr>
        <w:pStyle w:val="BodyTextIndent"/>
        <w:ind w:left="0"/>
        <w:jc w:val="both"/>
      </w:pPr>
    </w:p>
    <w:p w14:paraId="24B1A924" w14:textId="5A488E4B" w:rsidR="00E202F2" w:rsidRDefault="00E202F2" w:rsidP="00E202F2">
      <w:pPr>
        <w:pStyle w:val="BodyTextIndent"/>
        <w:ind w:left="0"/>
        <w:jc w:val="both"/>
      </w:pPr>
      <w:r>
        <w:t xml:space="preserve">GEM 2024 Shenzhen will </w:t>
      </w:r>
      <w:r w:rsidR="002B2449">
        <w:t>be a platform for</w:t>
      </w:r>
      <w:r>
        <w:t xml:space="preserve"> industry professionals, government agencies, and academics </w:t>
      </w:r>
      <w:r w:rsidR="00A35E2C" w:rsidRPr="00A35E2C">
        <w:t>to showcase the latest technological and methodological advancements in potential field and electromagnetic geophysics</w:t>
      </w:r>
      <w:r w:rsidR="002B2449">
        <w:t xml:space="preserve">, and their </w:t>
      </w:r>
      <w:r w:rsidR="00A35E2C" w:rsidRPr="00A35E2C">
        <w:t xml:space="preserve">applications </w:t>
      </w:r>
      <w:r w:rsidR="002B2449">
        <w:t>to</w:t>
      </w:r>
      <w:r w:rsidR="00A35E2C" w:rsidRPr="00A35E2C">
        <w:t xml:space="preserve"> addressing the grand challenges posed by energy transition and climate change. Additionally, </w:t>
      </w:r>
      <w:r w:rsidR="00C94E2A">
        <w:t xml:space="preserve">it </w:t>
      </w:r>
      <w:r w:rsidR="00A35E2C" w:rsidRPr="00A35E2C">
        <w:t xml:space="preserve">will foster discussions on the </w:t>
      </w:r>
      <w:r w:rsidR="00C94E2A">
        <w:t>challenges</w:t>
      </w:r>
      <w:r w:rsidR="00A35E2C" w:rsidRPr="00A35E2C">
        <w:t xml:space="preserve"> and </w:t>
      </w:r>
      <w:r w:rsidR="005006CD">
        <w:t>opportunities</w:t>
      </w:r>
      <w:r w:rsidR="00A35E2C" w:rsidRPr="00A35E2C">
        <w:t xml:space="preserve"> that lie ahead for geophysicists.</w:t>
      </w:r>
    </w:p>
    <w:p w14:paraId="783ACA8B" w14:textId="77777777" w:rsidR="005006CD" w:rsidRDefault="005006CD" w:rsidP="00E202F2">
      <w:pPr>
        <w:pStyle w:val="BodyTextIndent"/>
        <w:ind w:left="0"/>
        <w:jc w:val="both"/>
      </w:pPr>
    </w:p>
    <w:p w14:paraId="262E888F" w14:textId="565425DF" w:rsidR="00E202F2" w:rsidRDefault="005006CD" w:rsidP="005C1EB5">
      <w:pPr>
        <w:pStyle w:val="BodyTextIndent"/>
        <w:ind w:left="0"/>
        <w:jc w:val="both"/>
      </w:pPr>
      <w:r w:rsidRPr="005006CD">
        <w:rPr>
          <w:color w:val="000000"/>
        </w:rPr>
        <w:t>At GEM 2024 Shenzhen, we believe that the collaboration and knowledge sharing among geophysicists and geoscientists will enable us to think beyond the conventional boundaries and pave the way for innovative solutions to the complex energy and environmental challenges we face.</w:t>
      </w:r>
      <w:r w:rsidR="008C4F18">
        <w:rPr>
          <w:color w:val="000000"/>
        </w:rPr>
        <w:t xml:space="preserve"> Join us at GEM 2024 Shenzhen where we will inspire, learn</w:t>
      </w:r>
      <w:r w:rsidR="00EB1C28">
        <w:rPr>
          <w:color w:val="000000"/>
        </w:rPr>
        <w:t>,</w:t>
      </w:r>
      <w:r w:rsidR="008C4F18">
        <w:rPr>
          <w:color w:val="000000"/>
        </w:rPr>
        <w:t xml:space="preserve"> and shape the future of applied geophysics together</w:t>
      </w:r>
      <w:r w:rsidR="00CE47FB">
        <w:rPr>
          <w:color w:val="000000"/>
        </w:rPr>
        <w:t>!</w:t>
      </w:r>
      <w:r w:rsidR="00F0203E">
        <w:rPr>
          <w:color w:val="000000"/>
        </w:rPr>
        <w:t xml:space="preserve"> </w:t>
      </w:r>
    </w:p>
    <w:p w14:paraId="2938E4F6" w14:textId="77777777" w:rsidR="00E202F2" w:rsidRDefault="00E202F2" w:rsidP="002A40E7"/>
    <w:p w14:paraId="07F95819" w14:textId="77777777" w:rsidR="008A2F0E" w:rsidRDefault="008A2F0E">
      <w:pPr>
        <w:rPr>
          <w:szCs w:val="10"/>
        </w:rPr>
      </w:pPr>
    </w:p>
    <w:p w14:paraId="03B571C1" w14:textId="77777777" w:rsidR="003B0BAA" w:rsidRDefault="003B0BAA">
      <w:pPr>
        <w:pStyle w:val="Heading8"/>
        <w:rPr>
          <w:rFonts w:eastAsia="Times New Roman"/>
          <w:caps w:val="0"/>
          <w:szCs w:val="10"/>
        </w:rPr>
      </w:pPr>
      <w:r>
        <w:rPr>
          <w:rFonts w:eastAsia="Times New Roman"/>
          <w:caps w:val="0"/>
          <w:szCs w:val="10"/>
        </w:rPr>
        <w:t>WORKSHOP TOPICS</w:t>
      </w:r>
    </w:p>
    <w:p w14:paraId="32F4462D" w14:textId="77777777" w:rsidR="00475939" w:rsidRDefault="00475939" w:rsidP="00475939">
      <w:pPr>
        <w:jc w:val="both"/>
        <w:rPr>
          <w:szCs w:val="12"/>
          <w:u w:val="single"/>
        </w:rPr>
      </w:pPr>
      <w:r>
        <w:rPr>
          <w:szCs w:val="12"/>
          <w:u w:val="single"/>
        </w:rPr>
        <w:t>•</w:t>
      </w:r>
      <w:r>
        <w:rPr>
          <w:rFonts w:eastAsia="Arial"/>
          <w:szCs w:val="12"/>
          <w:u w:val="single"/>
        </w:rPr>
        <w:t xml:space="preserve"> </w:t>
      </w:r>
      <w:r>
        <w:rPr>
          <w:szCs w:val="12"/>
          <w:u w:val="single"/>
        </w:rPr>
        <w:t>CO</w:t>
      </w:r>
      <w:r w:rsidRPr="00722881">
        <w:rPr>
          <w:szCs w:val="12"/>
          <w:u w:val="single"/>
          <w:vertAlign w:val="subscript"/>
        </w:rPr>
        <w:t>2</w:t>
      </w:r>
      <w:r w:rsidRPr="005D277F">
        <w:rPr>
          <w:szCs w:val="12"/>
          <w:u w:val="single"/>
        </w:rPr>
        <w:t xml:space="preserve"> Storage </w:t>
      </w:r>
      <w:r>
        <w:rPr>
          <w:szCs w:val="12"/>
          <w:u w:val="single"/>
        </w:rPr>
        <w:t>Monitoring</w:t>
      </w:r>
    </w:p>
    <w:p w14:paraId="60350429" w14:textId="77777777" w:rsidR="00475939" w:rsidRPr="00E23ACE" w:rsidRDefault="00475939" w:rsidP="00475939">
      <w:pPr>
        <w:ind w:left="720"/>
        <w:jc w:val="both"/>
        <w:rPr>
          <w:rFonts w:eastAsia="Arial"/>
          <w:szCs w:val="10"/>
        </w:rPr>
      </w:pPr>
      <w:r w:rsidRPr="00E23ACE">
        <w:rPr>
          <w:rFonts w:eastAsia="Arial"/>
          <w:szCs w:val="10"/>
        </w:rPr>
        <w:t>CO</w:t>
      </w:r>
      <w:r w:rsidRPr="00722881">
        <w:rPr>
          <w:rFonts w:eastAsia="Arial"/>
          <w:szCs w:val="10"/>
          <w:vertAlign w:val="subscript"/>
        </w:rPr>
        <w:t>2</w:t>
      </w:r>
      <w:r w:rsidRPr="00E23ACE">
        <w:rPr>
          <w:rFonts w:eastAsia="Arial"/>
          <w:szCs w:val="10"/>
        </w:rPr>
        <w:t xml:space="preserve"> injection monitoring </w:t>
      </w:r>
    </w:p>
    <w:p w14:paraId="6CED9499" w14:textId="77777777" w:rsidR="00475939" w:rsidRPr="00E23ACE" w:rsidRDefault="00475939" w:rsidP="00475939">
      <w:pPr>
        <w:ind w:left="720"/>
        <w:jc w:val="both"/>
        <w:rPr>
          <w:rFonts w:eastAsia="Arial"/>
          <w:szCs w:val="10"/>
        </w:rPr>
      </w:pPr>
      <w:r w:rsidRPr="00E23ACE">
        <w:rPr>
          <w:rFonts w:eastAsia="Arial"/>
          <w:szCs w:val="10"/>
        </w:rPr>
        <w:t>CO</w:t>
      </w:r>
      <w:r w:rsidRPr="00722881">
        <w:rPr>
          <w:rFonts w:eastAsia="Arial"/>
          <w:szCs w:val="10"/>
          <w:vertAlign w:val="subscript"/>
        </w:rPr>
        <w:t>2</w:t>
      </w:r>
      <w:r w:rsidRPr="00E23ACE">
        <w:rPr>
          <w:rFonts w:eastAsia="Arial"/>
          <w:szCs w:val="10"/>
        </w:rPr>
        <w:t xml:space="preserve"> </w:t>
      </w:r>
      <w:r>
        <w:rPr>
          <w:rFonts w:eastAsia="Arial"/>
          <w:szCs w:val="10"/>
        </w:rPr>
        <w:t>storage</w:t>
      </w:r>
      <w:r w:rsidRPr="00E23ACE">
        <w:rPr>
          <w:rFonts w:eastAsia="Arial"/>
          <w:szCs w:val="10"/>
        </w:rPr>
        <w:t xml:space="preserve"> monitoring</w:t>
      </w:r>
    </w:p>
    <w:p w14:paraId="716AAD83" w14:textId="77777777" w:rsidR="00475939" w:rsidRPr="00E23ACE" w:rsidRDefault="00475939" w:rsidP="00475939">
      <w:pPr>
        <w:ind w:left="720"/>
        <w:jc w:val="both"/>
        <w:rPr>
          <w:rFonts w:eastAsia="Arial"/>
          <w:szCs w:val="10"/>
        </w:rPr>
      </w:pPr>
      <w:r w:rsidRPr="00E23ACE">
        <w:rPr>
          <w:rFonts w:eastAsia="Arial"/>
          <w:szCs w:val="10"/>
        </w:rPr>
        <w:t>Time-lapse geophysics application</w:t>
      </w:r>
    </w:p>
    <w:p w14:paraId="248F6537" w14:textId="77777777" w:rsidR="00475939" w:rsidRDefault="00475939" w:rsidP="00475939">
      <w:pPr>
        <w:jc w:val="both"/>
        <w:rPr>
          <w:szCs w:val="12"/>
          <w:u w:val="single"/>
        </w:rPr>
      </w:pPr>
      <w:r>
        <w:rPr>
          <w:szCs w:val="12"/>
          <w:u w:val="single"/>
        </w:rPr>
        <w:t>•</w:t>
      </w:r>
      <w:r>
        <w:rPr>
          <w:rFonts w:eastAsia="Arial"/>
          <w:szCs w:val="12"/>
          <w:u w:val="single"/>
        </w:rPr>
        <w:t xml:space="preserve"> </w:t>
      </w:r>
      <w:r>
        <w:rPr>
          <w:szCs w:val="12"/>
          <w:u w:val="single"/>
        </w:rPr>
        <w:t>Hydrogen Exploration &amp;</w:t>
      </w:r>
      <w:r w:rsidRPr="005D277F">
        <w:rPr>
          <w:szCs w:val="12"/>
          <w:u w:val="single"/>
        </w:rPr>
        <w:t xml:space="preserve"> Storage</w:t>
      </w:r>
    </w:p>
    <w:p w14:paraId="2C2AB4BE" w14:textId="77777777" w:rsidR="00475939" w:rsidRDefault="00475939" w:rsidP="00475939">
      <w:pPr>
        <w:ind w:left="720"/>
        <w:jc w:val="both"/>
        <w:rPr>
          <w:rFonts w:eastAsia="Arial"/>
          <w:szCs w:val="10"/>
        </w:rPr>
      </w:pPr>
      <w:r w:rsidRPr="00B20CCA">
        <w:rPr>
          <w:rFonts w:eastAsia="Arial"/>
          <w:szCs w:val="10"/>
        </w:rPr>
        <w:t xml:space="preserve">Hydrogen </w:t>
      </w:r>
      <w:r>
        <w:rPr>
          <w:rFonts w:eastAsia="Arial"/>
          <w:szCs w:val="10"/>
        </w:rPr>
        <w:t>s</w:t>
      </w:r>
      <w:r w:rsidRPr="00B20CCA">
        <w:rPr>
          <w:rFonts w:eastAsia="Arial"/>
          <w:szCs w:val="10"/>
        </w:rPr>
        <w:t>torage</w:t>
      </w:r>
    </w:p>
    <w:p w14:paraId="7D64949E" w14:textId="77777777" w:rsidR="00475939" w:rsidRDefault="00475939" w:rsidP="00475939">
      <w:pPr>
        <w:ind w:left="720"/>
        <w:jc w:val="both"/>
        <w:rPr>
          <w:rFonts w:eastAsia="Arial"/>
          <w:szCs w:val="10"/>
        </w:rPr>
      </w:pPr>
      <w:r>
        <w:rPr>
          <w:rFonts w:eastAsia="Arial"/>
          <w:szCs w:val="10"/>
        </w:rPr>
        <w:t>Geologic</w:t>
      </w:r>
      <w:r w:rsidRPr="00B20CCA">
        <w:rPr>
          <w:rFonts w:eastAsia="Arial"/>
          <w:szCs w:val="10"/>
        </w:rPr>
        <w:t xml:space="preserve"> </w:t>
      </w:r>
      <w:r>
        <w:rPr>
          <w:rFonts w:eastAsia="Arial"/>
          <w:szCs w:val="10"/>
        </w:rPr>
        <w:t>h</w:t>
      </w:r>
      <w:r w:rsidRPr="00B20CCA">
        <w:rPr>
          <w:rFonts w:eastAsia="Arial"/>
          <w:szCs w:val="10"/>
        </w:rPr>
        <w:t>ydrogen exploration</w:t>
      </w:r>
    </w:p>
    <w:p w14:paraId="70E63001" w14:textId="44278757" w:rsidR="00BC2997" w:rsidRPr="00BE49F3" w:rsidRDefault="00BC2997" w:rsidP="00BC2997">
      <w:pPr>
        <w:jc w:val="both"/>
        <w:rPr>
          <w:color w:val="000000" w:themeColor="text1"/>
          <w:szCs w:val="12"/>
          <w:u w:val="single"/>
        </w:rPr>
      </w:pPr>
      <w:r w:rsidRPr="00BE49F3">
        <w:rPr>
          <w:color w:val="000000" w:themeColor="text1"/>
          <w:szCs w:val="12"/>
          <w:u w:val="single"/>
        </w:rPr>
        <w:t>•</w:t>
      </w:r>
      <w:r w:rsidRPr="00BE49F3">
        <w:rPr>
          <w:rFonts w:eastAsia="Arial"/>
          <w:color w:val="000000" w:themeColor="text1"/>
          <w:szCs w:val="12"/>
          <w:u w:val="single"/>
        </w:rPr>
        <w:t xml:space="preserve"> </w:t>
      </w:r>
      <w:r w:rsidRPr="00BE49F3">
        <w:rPr>
          <w:color w:val="000000" w:themeColor="text1"/>
          <w:szCs w:val="12"/>
          <w:u w:val="single"/>
        </w:rPr>
        <w:t xml:space="preserve">Geothermal Energy </w:t>
      </w:r>
    </w:p>
    <w:p w14:paraId="060618DB" w14:textId="3530857E" w:rsidR="00475939" w:rsidRPr="00BE49F3" w:rsidRDefault="00BC2997" w:rsidP="00BC2997">
      <w:pPr>
        <w:ind w:left="720"/>
        <w:jc w:val="both"/>
        <w:rPr>
          <w:rFonts w:eastAsia="Arial"/>
          <w:color w:val="000000" w:themeColor="text1"/>
          <w:szCs w:val="10"/>
        </w:rPr>
      </w:pPr>
      <w:r w:rsidRPr="00BE49F3">
        <w:rPr>
          <w:rFonts w:eastAsia="Arial"/>
          <w:color w:val="000000" w:themeColor="text1"/>
          <w:szCs w:val="10"/>
        </w:rPr>
        <w:t>Geothermal exploration and production</w:t>
      </w:r>
    </w:p>
    <w:p w14:paraId="7B8B96A5" w14:textId="54CD2C11" w:rsidR="00336704" w:rsidRPr="00BE49F3" w:rsidRDefault="00336704" w:rsidP="00BC2997">
      <w:pPr>
        <w:ind w:left="720"/>
        <w:jc w:val="both"/>
        <w:rPr>
          <w:color w:val="000000" w:themeColor="text1"/>
          <w:szCs w:val="12"/>
          <w:u w:val="single"/>
        </w:rPr>
      </w:pPr>
      <w:r w:rsidRPr="00BE49F3">
        <w:rPr>
          <w:rFonts w:eastAsia="Arial"/>
          <w:color w:val="000000" w:themeColor="text1"/>
          <w:szCs w:val="10"/>
        </w:rPr>
        <w:t>Geothermal monitoring</w:t>
      </w:r>
    </w:p>
    <w:p w14:paraId="3BCEE19B" w14:textId="2AA3449C" w:rsidR="003B0BAA" w:rsidRDefault="003B0BAA">
      <w:pPr>
        <w:jc w:val="both"/>
        <w:rPr>
          <w:rFonts w:ascii="Arial Unicode MS" w:cs="Arial Unicode MS"/>
          <w:szCs w:val="12"/>
          <w:u w:val="single"/>
        </w:rPr>
      </w:pPr>
      <w:r>
        <w:rPr>
          <w:szCs w:val="12"/>
          <w:u w:val="single"/>
        </w:rPr>
        <w:t>•</w:t>
      </w:r>
      <w:r>
        <w:rPr>
          <w:rFonts w:eastAsia="Arial"/>
          <w:szCs w:val="12"/>
          <w:u w:val="single"/>
        </w:rPr>
        <w:t xml:space="preserve"> Min</w:t>
      </w:r>
      <w:r w:rsidR="00CF2C53">
        <w:rPr>
          <w:rFonts w:eastAsia="Arial"/>
          <w:szCs w:val="12"/>
          <w:u w:val="single"/>
        </w:rPr>
        <w:t>eral exploration</w:t>
      </w:r>
    </w:p>
    <w:p w14:paraId="0AB1CB75" w14:textId="77777777" w:rsidR="003B0BAA" w:rsidRDefault="003B0BAA">
      <w:pPr>
        <w:ind w:left="720"/>
        <w:jc w:val="both"/>
        <w:rPr>
          <w:szCs w:val="10"/>
        </w:rPr>
      </w:pPr>
      <w:r>
        <w:rPr>
          <w:rFonts w:eastAsia="Arial"/>
          <w:szCs w:val="10"/>
        </w:rPr>
        <w:t xml:space="preserve">Reconnaissance and regional structure mapping </w:t>
      </w:r>
    </w:p>
    <w:p w14:paraId="61D6FA4E" w14:textId="77777777" w:rsidR="003B0BAA" w:rsidRDefault="00F34F6F">
      <w:pPr>
        <w:ind w:left="720"/>
        <w:jc w:val="both"/>
        <w:rPr>
          <w:szCs w:val="10"/>
        </w:rPr>
      </w:pPr>
      <w:r>
        <w:rPr>
          <w:rFonts w:eastAsia="Arial"/>
          <w:szCs w:val="10"/>
        </w:rPr>
        <w:t>L</w:t>
      </w:r>
      <w:r w:rsidR="003B0BAA">
        <w:rPr>
          <w:rFonts w:eastAsia="Arial"/>
          <w:szCs w:val="10"/>
        </w:rPr>
        <w:t>ithology and geology differentiation</w:t>
      </w:r>
      <w:r>
        <w:rPr>
          <w:rFonts w:eastAsia="Arial"/>
          <w:szCs w:val="10"/>
        </w:rPr>
        <w:t xml:space="preserve"> and characterization</w:t>
      </w:r>
    </w:p>
    <w:p w14:paraId="0F4D6206" w14:textId="77777777" w:rsidR="003B0BAA" w:rsidRDefault="003B0BAA">
      <w:pPr>
        <w:ind w:left="720"/>
        <w:jc w:val="both"/>
        <w:rPr>
          <w:szCs w:val="10"/>
        </w:rPr>
      </w:pPr>
      <w:r>
        <w:rPr>
          <w:rFonts w:eastAsia="Arial"/>
          <w:szCs w:val="10"/>
        </w:rPr>
        <w:t>Exploration under cover and at depth</w:t>
      </w:r>
    </w:p>
    <w:p w14:paraId="26B631EF" w14:textId="77777777" w:rsidR="003B0BAA" w:rsidRDefault="003B0BAA">
      <w:pPr>
        <w:ind w:left="720"/>
        <w:jc w:val="both"/>
        <w:rPr>
          <w:szCs w:val="10"/>
        </w:rPr>
      </w:pPr>
      <w:r>
        <w:rPr>
          <w:rFonts w:eastAsia="Arial"/>
          <w:szCs w:val="10"/>
        </w:rPr>
        <w:t>Deposit delineation and characterization</w:t>
      </w:r>
    </w:p>
    <w:p w14:paraId="290AA04C" w14:textId="77777777" w:rsidR="003B0BAA" w:rsidRDefault="003B0BAA" w:rsidP="003B0BAA">
      <w:pPr>
        <w:jc w:val="both"/>
        <w:rPr>
          <w:rFonts w:eastAsia="Arial"/>
          <w:szCs w:val="12"/>
          <w:u w:val="single"/>
        </w:rPr>
      </w:pPr>
      <w:r>
        <w:rPr>
          <w:szCs w:val="12"/>
          <w:u w:val="single"/>
        </w:rPr>
        <w:t>•</w:t>
      </w:r>
      <w:r>
        <w:rPr>
          <w:rFonts w:eastAsia="Arial"/>
          <w:szCs w:val="12"/>
          <w:u w:val="single"/>
        </w:rPr>
        <w:t xml:space="preserve"> Groundwater Resources </w:t>
      </w:r>
    </w:p>
    <w:p w14:paraId="17B44938" w14:textId="77777777" w:rsidR="003B0BAA" w:rsidRDefault="003B0BAA" w:rsidP="003B0BAA">
      <w:pPr>
        <w:ind w:left="720"/>
        <w:jc w:val="both"/>
        <w:rPr>
          <w:rFonts w:eastAsia="Arial"/>
          <w:szCs w:val="10"/>
        </w:rPr>
      </w:pPr>
      <w:r>
        <w:rPr>
          <w:rFonts w:eastAsia="Arial"/>
          <w:szCs w:val="10"/>
        </w:rPr>
        <w:t>Groundwater mapping and exploration</w:t>
      </w:r>
    </w:p>
    <w:p w14:paraId="7A69B95D" w14:textId="27A88E99" w:rsidR="003B0BAA" w:rsidRDefault="003B0BAA" w:rsidP="003B0BAA">
      <w:pPr>
        <w:ind w:left="720"/>
        <w:jc w:val="both"/>
        <w:rPr>
          <w:rFonts w:eastAsia="Arial"/>
          <w:szCs w:val="10"/>
        </w:rPr>
      </w:pPr>
      <w:r>
        <w:rPr>
          <w:rFonts w:eastAsia="Arial"/>
          <w:szCs w:val="10"/>
        </w:rPr>
        <w:t>Aquifer system characterization and management</w:t>
      </w:r>
    </w:p>
    <w:p w14:paraId="53B6ACB6" w14:textId="220C9E35" w:rsidR="005B5646" w:rsidRDefault="00CF2C53" w:rsidP="005B5646">
      <w:pPr>
        <w:ind w:left="720"/>
        <w:jc w:val="both"/>
        <w:rPr>
          <w:rFonts w:eastAsia="Arial"/>
          <w:szCs w:val="10"/>
        </w:rPr>
      </w:pPr>
      <w:r>
        <w:rPr>
          <w:rFonts w:eastAsia="Arial"/>
          <w:szCs w:val="10"/>
        </w:rPr>
        <w:t>Aquifer storage and recovery</w:t>
      </w:r>
    </w:p>
    <w:p w14:paraId="44F924B0" w14:textId="77777777" w:rsidR="003B0BAA" w:rsidRDefault="003B0BAA">
      <w:pPr>
        <w:jc w:val="both"/>
        <w:rPr>
          <w:rFonts w:eastAsia="Arial"/>
          <w:szCs w:val="12"/>
          <w:u w:val="single"/>
        </w:rPr>
      </w:pPr>
      <w:r>
        <w:rPr>
          <w:szCs w:val="12"/>
          <w:u w:val="single"/>
        </w:rPr>
        <w:t>•</w:t>
      </w:r>
      <w:r>
        <w:rPr>
          <w:rFonts w:eastAsia="Arial"/>
          <w:szCs w:val="12"/>
          <w:u w:val="single"/>
        </w:rPr>
        <w:t xml:space="preserve"> Environmental &amp; Engineering </w:t>
      </w:r>
    </w:p>
    <w:p w14:paraId="2501502D" w14:textId="77777777" w:rsidR="003B0BAA" w:rsidRDefault="003B0BAA" w:rsidP="003B0BAA">
      <w:pPr>
        <w:ind w:left="720"/>
        <w:jc w:val="both"/>
        <w:rPr>
          <w:rFonts w:eastAsia="Arial Unicode MS"/>
          <w:szCs w:val="10"/>
        </w:rPr>
      </w:pPr>
      <w:r>
        <w:rPr>
          <w:rFonts w:eastAsia="Arial"/>
          <w:szCs w:val="10"/>
        </w:rPr>
        <w:t>Geotechnical applications</w:t>
      </w:r>
      <w:r>
        <w:rPr>
          <w:szCs w:val="10"/>
        </w:rPr>
        <w:t xml:space="preserve"> </w:t>
      </w:r>
    </w:p>
    <w:p w14:paraId="0D8CC5A0" w14:textId="77777777" w:rsidR="003B0BAA" w:rsidRDefault="003B0BAA">
      <w:pPr>
        <w:ind w:left="720"/>
        <w:jc w:val="both"/>
        <w:rPr>
          <w:szCs w:val="10"/>
        </w:rPr>
      </w:pPr>
      <w:r>
        <w:rPr>
          <w:rFonts w:eastAsia="Arial"/>
          <w:szCs w:val="10"/>
        </w:rPr>
        <w:t>Archaeology studies</w:t>
      </w:r>
    </w:p>
    <w:p w14:paraId="752ACAF8" w14:textId="77777777" w:rsidR="00D76E7F" w:rsidRDefault="000E6FF5" w:rsidP="00381BAA">
      <w:pPr>
        <w:ind w:left="720"/>
        <w:jc w:val="both"/>
        <w:rPr>
          <w:color w:val="000000"/>
          <w:szCs w:val="10"/>
        </w:rPr>
      </w:pPr>
      <w:r w:rsidRPr="00CD611E">
        <w:rPr>
          <w:color w:val="000000"/>
          <w:szCs w:val="10"/>
        </w:rPr>
        <w:t>Geoha</w:t>
      </w:r>
      <w:r w:rsidR="00006241" w:rsidRPr="00CD611E">
        <w:rPr>
          <w:color w:val="000000"/>
          <w:szCs w:val="10"/>
        </w:rPr>
        <w:t>za</w:t>
      </w:r>
      <w:r w:rsidRPr="00CD611E">
        <w:rPr>
          <w:color w:val="000000"/>
          <w:szCs w:val="10"/>
        </w:rPr>
        <w:t xml:space="preserve">rd imaging and </w:t>
      </w:r>
      <w:r w:rsidR="00006241" w:rsidRPr="00CD611E">
        <w:rPr>
          <w:color w:val="000000"/>
          <w:szCs w:val="10"/>
        </w:rPr>
        <w:t>monitoring</w:t>
      </w:r>
    </w:p>
    <w:p w14:paraId="5717D9C1" w14:textId="77777777" w:rsidR="005B5646" w:rsidRDefault="005B5646" w:rsidP="005B5646">
      <w:pPr>
        <w:jc w:val="both"/>
        <w:rPr>
          <w:szCs w:val="12"/>
          <w:u w:val="single"/>
        </w:rPr>
      </w:pPr>
      <w:r>
        <w:rPr>
          <w:szCs w:val="12"/>
          <w:u w:val="single"/>
        </w:rPr>
        <w:t>•</w:t>
      </w:r>
      <w:r>
        <w:rPr>
          <w:rFonts w:eastAsia="Arial"/>
          <w:szCs w:val="12"/>
          <w:u w:val="single"/>
        </w:rPr>
        <w:t xml:space="preserve"> Oil &amp; Gas Exploration and Production</w:t>
      </w:r>
    </w:p>
    <w:p w14:paraId="4909AB96" w14:textId="77777777" w:rsidR="005B5646" w:rsidRDefault="005B5646" w:rsidP="005B5646">
      <w:pPr>
        <w:ind w:left="720"/>
        <w:jc w:val="both"/>
        <w:rPr>
          <w:szCs w:val="10"/>
        </w:rPr>
      </w:pPr>
      <w:r>
        <w:rPr>
          <w:rFonts w:eastAsia="Arial"/>
          <w:szCs w:val="10"/>
        </w:rPr>
        <w:lastRenderedPageBreak/>
        <w:t>Hydrocarbon prospect generation</w:t>
      </w:r>
    </w:p>
    <w:p w14:paraId="1308779B" w14:textId="77777777" w:rsidR="005B5646" w:rsidRDefault="005B5646" w:rsidP="005B5646">
      <w:pPr>
        <w:ind w:left="720"/>
        <w:jc w:val="both"/>
        <w:rPr>
          <w:szCs w:val="10"/>
        </w:rPr>
      </w:pPr>
      <w:r>
        <w:rPr>
          <w:rFonts w:eastAsia="Arial"/>
          <w:szCs w:val="10"/>
        </w:rPr>
        <w:t>Structural studies</w:t>
      </w:r>
    </w:p>
    <w:p w14:paraId="46E12E2E" w14:textId="77777777" w:rsidR="005B5646" w:rsidRDefault="005B5646" w:rsidP="005B5646">
      <w:pPr>
        <w:ind w:left="720"/>
        <w:jc w:val="both"/>
        <w:rPr>
          <w:szCs w:val="10"/>
        </w:rPr>
      </w:pPr>
      <w:r>
        <w:rPr>
          <w:rFonts w:eastAsia="Arial"/>
          <w:szCs w:val="10"/>
        </w:rPr>
        <w:t>Exploration in difficult areas</w:t>
      </w:r>
    </w:p>
    <w:p w14:paraId="47B56F61" w14:textId="77777777" w:rsidR="005B5646" w:rsidRPr="00457AE6" w:rsidRDefault="005B5646" w:rsidP="005B5646">
      <w:pPr>
        <w:ind w:left="720"/>
        <w:jc w:val="both"/>
        <w:rPr>
          <w:rFonts w:eastAsia="Arial"/>
          <w:szCs w:val="10"/>
        </w:rPr>
      </w:pPr>
      <w:r>
        <w:rPr>
          <w:rFonts w:eastAsia="Arial"/>
          <w:szCs w:val="10"/>
        </w:rPr>
        <w:t>Time-lapse reservoir monitoring</w:t>
      </w:r>
    </w:p>
    <w:p w14:paraId="167EBFD2" w14:textId="77777777" w:rsidR="005B5646" w:rsidRPr="005D277F" w:rsidRDefault="005B5646" w:rsidP="005B5646">
      <w:pPr>
        <w:ind w:left="720"/>
        <w:jc w:val="both"/>
        <w:rPr>
          <w:szCs w:val="10"/>
        </w:rPr>
      </w:pPr>
      <w:r>
        <w:rPr>
          <w:rFonts w:eastAsia="Arial"/>
          <w:szCs w:val="10"/>
        </w:rPr>
        <w:t>Unconventional oil and gas</w:t>
      </w:r>
    </w:p>
    <w:p w14:paraId="05B97752" w14:textId="77777777" w:rsidR="00381BAA" w:rsidRPr="00381BAA" w:rsidRDefault="00381BAA" w:rsidP="00381BAA">
      <w:pPr>
        <w:jc w:val="both"/>
        <w:rPr>
          <w:rFonts w:eastAsia="Arial"/>
          <w:szCs w:val="12"/>
          <w:u w:val="single"/>
        </w:rPr>
      </w:pPr>
      <w:r>
        <w:rPr>
          <w:szCs w:val="12"/>
          <w:u w:val="single"/>
        </w:rPr>
        <w:t>•</w:t>
      </w:r>
      <w:r>
        <w:rPr>
          <w:rFonts w:eastAsia="Arial"/>
          <w:szCs w:val="12"/>
          <w:u w:val="single"/>
        </w:rPr>
        <w:t xml:space="preserve"> Petrophysics</w:t>
      </w:r>
    </w:p>
    <w:p w14:paraId="37233591" w14:textId="77777777" w:rsidR="00D76E7F" w:rsidRPr="00CD611E" w:rsidRDefault="00D76E7F" w:rsidP="00D76E7F">
      <w:pPr>
        <w:ind w:left="720"/>
        <w:rPr>
          <w:color w:val="000000"/>
        </w:rPr>
      </w:pPr>
      <w:r w:rsidRPr="00CD611E">
        <w:rPr>
          <w:color w:val="000000"/>
        </w:rPr>
        <w:t>Constraining geophysical inversions</w:t>
      </w:r>
    </w:p>
    <w:p w14:paraId="14283FB0" w14:textId="54774879" w:rsidR="00B20CCA" w:rsidRDefault="00722881" w:rsidP="00E23ACE">
      <w:pPr>
        <w:ind w:left="720"/>
        <w:rPr>
          <w:color w:val="000000"/>
        </w:rPr>
      </w:pPr>
      <w:r>
        <w:rPr>
          <w:color w:val="000000"/>
        </w:rPr>
        <w:t>Integration</w:t>
      </w:r>
      <w:r w:rsidRPr="00CD611E">
        <w:rPr>
          <w:color w:val="000000"/>
        </w:rPr>
        <w:t xml:space="preserve"> </w:t>
      </w:r>
      <w:r w:rsidR="00D76E7F" w:rsidRPr="00CD611E">
        <w:rPr>
          <w:color w:val="000000"/>
        </w:rPr>
        <w:t>of geophysical models</w:t>
      </w:r>
    </w:p>
    <w:p w14:paraId="233E1EBC" w14:textId="186A7EE9" w:rsidR="00722881" w:rsidRDefault="00722881" w:rsidP="00E23ACE">
      <w:pPr>
        <w:ind w:left="720"/>
        <w:rPr>
          <w:color w:val="000000"/>
        </w:rPr>
      </w:pPr>
      <w:r>
        <w:rPr>
          <w:color w:val="000000"/>
        </w:rPr>
        <w:t>Geology differentiation</w:t>
      </w:r>
    </w:p>
    <w:p w14:paraId="4D37E56F" w14:textId="28CBB74B" w:rsidR="00B20CCA" w:rsidRDefault="00E23ACE" w:rsidP="00E23ACE">
      <w:pPr>
        <w:rPr>
          <w:color w:val="000000"/>
          <w:u w:val="single"/>
        </w:rPr>
      </w:pPr>
      <w:r>
        <w:rPr>
          <w:szCs w:val="12"/>
          <w:u w:val="single"/>
        </w:rPr>
        <w:t>•</w:t>
      </w:r>
      <w:r>
        <w:rPr>
          <w:rFonts w:eastAsia="Arial"/>
          <w:szCs w:val="12"/>
          <w:u w:val="single"/>
        </w:rPr>
        <w:t xml:space="preserve"> </w:t>
      </w:r>
      <w:r w:rsidR="00B20CCA" w:rsidRPr="00E23ACE">
        <w:rPr>
          <w:color w:val="000000"/>
          <w:u w:val="single"/>
        </w:rPr>
        <w:t xml:space="preserve">Efficient Geophysical </w:t>
      </w:r>
      <w:r w:rsidR="00CF2C53">
        <w:rPr>
          <w:color w:val="000000"/>
          <w:u w:val="single"/>
        </w:rPr>
        <w:t>D</w:t>
      </w:r>
      <w:r w:rsidR="00B20CCA" w:rsidRPr="00E23ACE">
        <w:rPr>
          <w:color w:val="000000"/>
          <w:u w:val="single"/>
        </w:rPr>
        <w:t xml:space="preserve">ata </w:t>
      </w:r>
      <w:r w:rsidR="00CF2C53">
        <w:rPr>
          <w:color w:val="000000"/>
          <w:u w:val="single"/>
        </w:rPr>
        <w:t>A</w:t>
      </w:r>
      <w:r w:rsidR="00B20CCA" w:rsidRPr="00E23ACE">
        <w:rPr>
          <w:color w:val="000000"/>
          <w:u w:val="single"/>
        </w:rPr>
        <w:t>cquisition</w:t>
      </w:r>
    </w:p>
    <w:p w14:paraId="6DEFE767" w14:textId="120FD300" w:rsidR="00E23ACE" w:rsidRPr="00E23ACE" w:rsidRDefault="00E23ACE" w:rsidP="00E23ACE">
      <w:pPr>
        <w:ind w:left="720"/>
        <w:rPr>
          <w:color w:val="000000"/>
        </w:rPr>
      </w:pPr>
      <w:r w:rsidRPr="00E23ACE">
        <w:rPr>
          <w:color w:val="000000"/>
        </w:rPr>
        <w:t>Efficient Geophysical equipment</w:t>
      </w:r>
    </w:p>
    <w:p w14:paraId="17301E65" w14:textId="61D820B5" w:rsidR="00B20CCA" w:rsidRPr="00CD611E" w:rsidRDefault="00E23ACE" w:rsidP="00E23ACE">
      <w:pPr>
        <w:ind w:left="720"/>
        <w:rPr>
          <w:color w:val="000000"/>
        </w:rPr>
      </w:pPr>
      <w:r w:rsidRPr="00E23ACE">
        <w:rPr>
          <w:color w:val="000000"/>
        </w:rPr>
        <w:t xml:space="preserve">Efficient Geophysical survey design </w:t>
      </w:r>
    </w:p>
    <w:p w14:paraId="6DDB0A33" w14:textId="17F9BD1A" w:rsidR="00381BAA" w:rsidRPr="00381BAA" w:rsidRDefault="00381BAA" w:rsidP="00381BAA">
      <w:pPr>
        <w:jc w:val="both"/>
        <w:rPr>
          <w:rFonts w:eastAsia="Arial"/>
          <w:szCs w:val="12"/>
          <w:u w:val="single"/>
        </w:rPr>
      </w:pPr>
      <w:r>
        <w:rPr>
          <w:szCs w:val="12"/>
          <w:u w:val="single"/>
        </w:rPr>
        <w:t>•</w:t>
      </w:r>
      <w:r>
        <w:rPr>
          <w:rFonts w:eastAsia="Arial"/>
          <w:szCs w:val="12"/>
          <w:u w:val="single"/>
        </w:rPr>
        <w:t xml:space="preserve"> </w:t>
      </w:r>
      <w:r w:rsidR="00CF2C53">
        <w:rPr>
          <w:color w:val="000000"/>
          <w:szCs w:val="10"/>
          <w:u w:val="single"/>
        </w:rPr>
        <w:t>D</w:t>
      </w:r>
      <w:r w:rsidRPr="00CD611E">
        <w:rPr>
          <w:color w:val="000000"/>
          <w:szCs w:val="10"/>
          <w:u w:val="single"/>
        </w:rPr>
        <w:t>ata analytics</w:t>
      </w:r>
      <w:r w:rsidR="00CF2C53">
        <w:rPr>
          <w:color w:val="000000"/>
          <w:szCs w:val="10"/>
          <w:u w:val="single"/>
        </w:rPr>
        <w:t xml:space="preserve">, </w:t>
      </w:r>
      <w:r w:rsidR="00CF2C53">
        <w:rPr>
          <w:rFonts w:eastAsia="Arial"/>
          <w:szCs w:val="12"/>
          <w:u w:val="single"/>
        </w:rPr>
        <w:t xml:space="preserve">Machine </w:t>
      </w:r>
      <w:r w:rsidR="00CF2C53">
        <w:rPr>
          <w:color w:val="000000"/>
          <w:szCs w:val="10"/>
          <w:u w:val="single"/>
        </w:rPr>
        <w:t>L</w:t>
      </w:r>
      <w:r w:rsidR="00CF2C53" w:rsidRPr="00CD611E">
        <w:rPr>
          <w:color w:val="000000"/>
          <w:szCs w:val="10"/>
          <w:u w:val="single"/>
        </w:rPr>
        <w:t>earning</w:t>
      </w:r>
      <w:r w:rsidR="00CF2C53">
        <w:rPr>
          <w:color w:val="000000"/>
          <w:szCs w:val="10"/>
          <w:u w:val="single"/>
        </w:rPr>
        <w:t>, and Artificial Intelligence</w:t>
      </w:r>
    </w:p>
    <w:p w14:paraId="07232DA2" w14:textId="77777777" w:rsidR="00006241" w:rsidRPr="00CD611E" w:rsidRDefault="00006241" w:rsidP="00006241">
      <w:pPr>
        <w:ind w:left="720"/>
        <w:jc w:val="both"/>
        <w:rPr>
          <w:color w:val="000000"/>
          <w:szCs w:val="10"/>
        </w:rPr>
      </w:pPr>
      <w:r w:rsidRPr="00CD611E">
        <w:rPr>
          <w:color w:val="000000"/>
          <w:szCs w:val="10"/>
        </w:rPr>
        <w:t xml:space="preserve">Integrating </w:t>
      </w:r>
      <w:r w:rsidR="00D76E7F" w:rsidRPr="00CD611E">
        <w:rPr>
          <w:color w:val="000000"/>
          <w:szCs w:val="10"/>
        </w:rPr>
        <w:t xml:space="preserve">multiple </w:t>
      </w:r>
      <w:r w:rsidRPr="00CD611E">
        <w:rPr>
          <w:color w:val="000000"/>
          <w:szCs w:val="10"/>
        </w:rPr>
        <w:t>sources of information</w:t>
      </w:r>
    </w:p>
    <w:p w14:paraId="6B9A50ED" w14:textId="77777777" w:rsidR="00006241" w:rsidRPr="00CD611E" w:rsidRDefault="00006241" w:rsidP="00006241">
      <w:pPr>
        <w:ind w:left="720"/>
        <w:jc w:val="both"/>
        <w:rPr>
          <w:color w:val="000000"/>
          <w:szCs w:val="10"/>
        </w:rPr>
      </w:pPr>
      <w:r w:rsidRPr="00CD611E">
        <w:rPr>
          <w:color w:val="000000"/>
          <w:szCs w:val="10"/>
        </w:rPr>
        <w:t>Automating and accelerating data processing</w:t>
      </w:r>
      <w:r w:rsidR="00D76E7F" w:rsidRPr="00CD611E">
        <w:rPr>
          <w:color w:val="000000"/>
          <w:szCs w:val="10"/>
        </w:rPr>
        <w:t xml:space="preserve"> and </w:t>
      </w:r>
      <w:r w:rsidR="00DE2171" w:rsidRPr="00CD611E">
        <w:rPr>
          <w:color w:val="000000"/>
          <w:szCs w:val="10"/>
        </w:rPr>
        <w:t>modeling</w:t>
      </w:r>
    </w:p>
    <w:p w14:paraId="1A1F9354" w14:textId="77777777" w:rsidR="00006241" w:rsidRDefault="00D76E7F" w:rsidP="00006241">
      <w:pPr>
        <w:ind w:left="720"/>
        <w:jc w:val="both"/>
        <w:rPr>
          <w:color w:val="000000"/>
          <w:szCs w:val="10"/>
        </w:rPr>
      </w:pPr>
      <w:r w:rsidRPr="00CD611E">
        <w:rPr>
          <w:color w:val="000000"/>
          <w:szCs w:val="10"/>
        </w:rPr>
        <w:t>P</w:t>
      </w:r>
      <w:r w:rsidR="00006241" w:rsidRPr="00CD611E">
        <w:rPr>
          <w:color w:val="000000"/>
          <w:szCs w:val="10"/>
        </w:rPr>
        <w:t>attern</w:t>
      </w:r>
      <w:r w:rsidRPr="00CD611E">
        <w:rPr>
          <w:color w:val="000000"/>
          <w:szCs w:val="10"/>
        </w:rPr>
        <w:t xml:space="preserve"> recognition in geophysical data and models</w:t>
      </w:r>
    </w:p>
    <w:p w14:paraId="5391179F" w14:textId="43F4EF39" w:rsidR="00BC2997" w:rsidRPr="00CD611E" w:rsidRDefault="00BC2997" w:rsidP="00006241">
      <w:pPr>
        <w:ind w:left="720"/>
        <w:jc w:val="both"/>
        <w:rPr>
          <w:color w:val="000000"/>
          <w:szCs w:val="10"/>
        </w:rPr>
      </w:pPr>
      <w:r>
        <w:rPr>
          <w:color w:val="000000"/>
          <w:szCs w:val="10"/>
        </w:rPr>
        <w:t>Solving inverse problems</w:t>
      </w:r>
    </w:p>
    <w:p w14:paraId="4863C17A" w14:textId="77777777" w:rsidR="00006241" w:rsidRDefault="00006241" w:rsidP="00006241">
      <w:pPr>
        <w:ind w:left="720"/>
        <w:jc w:val="both"/>
        <w:rPr>
          <w:color w:val="000000"/>
          <w:szCs w:val="10"/>
        </w:rPr>
      </w:pPr>
      <w:r w:rsidRPr="00CD611E">
        <w:rPr>
          <w:color w:val="000000"/>
          <w:szCs w:val="10"/>
        </w:rPr>
        <w:t>Characterizing uncertainty</w:t>
      </w:r>
    </w:p>
    <w:p w14:paraId="558FDD67" w14:textId="2807E3F4" w:rsidR="00B52174" w:rsidRPr="00BE49F3" w:rsidRDefault="00B52174" w:rsidP="00B52174">
      <w:pPr>
        <w:jc w:val="both"/>
        <w:rPr>
          <w:rFonts w:eastAsia="Arial"/>
          <w:color w:val="000000" w:themeColor="text1"/>
          <w:szCs w:val="12"/>
          <w:u w:val="single"/>
        </w:rPr>
      </w:pPr>
      <w:r w:rsidRPr="00BE49F3">
        <w:rPr>
          <w:color w:val="000000" w:themeColor="text1"/>
          <w:szCs w:val="12"/>
          <w:u w:val="single"/>
        </w:rPr>
        <w:t>•</w:t>
      </w:r>
      <w:r w:rsidRPr="00BE49F3">
        <w:rPr>
          <w:rFonts w:eastAsia="Arial"/>
          <w:color w:val="000000" w:themeColor="text1"/>
          <w:szCs w:val="12"/>
          <w:u w:val="single"/>
        </w:rPr>
        <w:t xml:space="preserve"> </w:t>
      </w:r>
      <w:r w:rsidRPr="00BE49F3">
        <w:rPr>
          <w:color w:val="000000" w:themeColor="text1"/>
          <w:szCs w:val="10"/>
          <w:u w:val="single"/>
        </w:rPr>
        <w:t xml:space="preserve">Drone </w:t>
      </w:r>
      <w:r w:rsidR="00BE49F3" w:rsidRPr="00BE49F3">
        <w:rPr>
          <w:color w:val="000000" w:themeColor="text1"/>
          <w:szCs w:val="10"/>
          <w:u w:val="single"/>
        </w:rPr>
        <w:t>&amp; Robot</w:t>
      </w:r>
      <w:r w:rsidR="00D24E20">
        <w:rPr>
          <w:color w:val="000000" w:themeColor="text1"/>
          <w:szCs w:val="10"/>
          <w:u w:val="single"/>
        </w:rPr>
        <w:t>ic</w:t>
      </w:r>
      <w:r w:rsidR="00BE49F3" w:rsidRPr="00BE49F3">
        <w:rPr>
          <w:color w:val="000000" w:themeColor="text1"/>
          <w:szCs w:val="10"/>
          <w:u w:val="single"/>
        </w:rPr>
        <w:t xml:space="preserve"> </w:t>
      </w:r>
      <w:r w:rsidRPr="00BE49F3">
        <w:rPr>
          <w:color w:val="000000" w:themeColor="text1"/>
          <w:szCs w:val="10"/>
          <w:u w:val="single"/>
        </w:rPr>
        <w:t>Geophysics</w:t>
      </w:r>
    </w:p>
    <w:p w14:paraId="0B2DA6A4" w14:textId="6BE26808" w:rsidR="00B52174" w:rsidRPr="00BE49F3" w:rsidRDefault="00B52174" w:rsidP="00B52174">
      <w:pPr>
        <w:ind w:left="720"/>
        <w:jc w:val="both"/>
        <w:rPr>
          <w:color w:val="000000" w:themeColor="text1"/>
          <w:szCs w:val="10"/>
        </w:rPr>
      </w:pPr>
      <w:r w:rsidRPr="00BE49F3">
        <w:rPr>
          <w:color w:val="000000" w:themeColor="text1"/>
          <w:szCs w:val="10"/>
        </w:rPr>
        <w:t xml:space="preserve">Drone </w:t>
      </w:r>
      <w:r w:rsidR="00BE49F3" w:rsidRPr="00BE49F3">
        <w:rPr>
          <w:color w:val="000000" w:themeColor="text1"/>
          <w:szCs w:val="10"/>
        </w:rPr>
        <w:t>&amp; robot</w:t>
      </w:r>
      <w:r w:rsidR="00D24E20">
        <w:rPr>
          <w:color w:val="000000" w:themeColor="text1"/>
          <w:szCs w:val="10"/>
        </w:rPr>
        <w:t>ic</w:t>
      </w:r>
      <w:r w:rsidR="00BE49F3" w:rsidRPr="00BE49F3">
        <w:rPr>
          <w:color w:val="000000" w:themeColor="text1"/>
          <w:szCs w:val="10"/>
        </w:rPr>
        <w:t xml:space="preserve"> </w:t>
      </w:r>
      <w:r w:rsidRPr="00BE49F3">
        <w:rPr>
          <w:color w:val="000000" w:themeColor="text1"/>
          <w:szCs w:val="10"/>
        </w:rPr>
        <w:t>magnetics</w:t>
      </w:r>
    </w:p>
    <w:p w14:paraId="5DF1F62A" w14:textId="7B1B5829" w:rsidR="00B52174" w:rsidRPr="00BE49F3" w:rsidRDefault="00B52174" w:rsidP="00B52174">
      <w:pPr>
        <w:ind w:left="720"/>
        <w:jc w:val="both"/>
        <w:rPr>
          <w:color w:val="000000" w:themeColor="text1"/>
          <w:szCs w:val="10"/>
        </w:rPr>
      </w:pPr>
      <w:r w:rsidRPr="00BE49F3">
        <w:rPr>
          <w:color w:val="000000" w:themeColor="text1"/>
          <w:szCs w:val="10"/>
        </w:rPr>
        <w:t xml:space="preserve">Drone </w:t>
      </w:r>
      <w:r w:rsidR="00BE49F3" w:rsidRPr="00BE49F3">
        <w:rPr>
          <w:color w:val="000000" w:themeColor="text1"/>
          <w:szCs w:val="10"/>
        </w:rPr>
        <w:t>&amp; robot</w:t>
      </w:r>
      <w:r w:rsidR="00D24E20">
        <w:rPr>
          <w:color w:val="000000" w:themeColor="text1"/>
          <w:szCs w:val="10"/>
        </w:rPr>
        <w:t>ic</w:t>
      </w:r>
      <w:r w:rsidR="00BE49F3" w:rsidRPr="00BE49F3">
        <w:rPr>
          <w:color w:val="000000" w:themeColor="text1"/>
          <w:szCs w:val="10"/>
        </w:rPr>
        <w:t xml:space="preserve"> </w:t>
      </w:r>
      <w:r w:rsidRPr="00BE49F3">
        <w:rPr>
          <w:color w:val="000000" w:themeColor="text1"/>
          <w:szCs w:val="10"/>
        </w:rPr>
        <w:t>electromagnetics</w:t>
      </w:r>
    </w:p>
    <w:p w14:paraId="5E37DDD5" w14:textId="499132CA" w:rsidR="00B52174" w:rsidRPr="00BE49F3" w:rsidRDefault="00B52174" w:rsidP="00B52174">
      <w:pPr>
        <w:ind w:left="720"/>
        <w:jc w:val="both"/>
        <w:rPr>
          <w:color w:val="000000" w:themeColor="text1"/>
          <w:szCs w:val="10"/>
        </w:rPr>
      </w:pPr>
      <w:r w:rsidRPr="00BE49F3">
        <w:rPr>
          <w:color w:val="000000" w:themeColor="text1"/>
          <w:szCs w:val="10"/>
        </w:rPr>
        <w:t>Various applications of drone</w:t>
      </w:r>
      <w:r w:rsidR="00BE49F3" w:rsidRPr="00BE49F3">
        <w:rPr>
          <w:color w:val="000000" w:themeColor="text1"/>
          <w:szCs w:val="10"/>
        </w:rPr>
        <w:t xml:space="preserve"> &amp; robot</w:t>
      </w:r>
      <w:r w:rsidR="00D24E20">
        <w:rPr>
          <w:color w:val="000000" w:themeColor="text1"/>
          <w:szCs w:val="10"/>
        </w:rPr>
        <w:t>ic</w:t>
      </w:r>
      <w:r w:rsidRPr="00BE49F3">
        <w:rPr>
          <w:color w:val="000000" w:themeColor="text1"/>
          <w:szCs w:val="10"/>
        </w:rPr>
        <w:t xml:space="preserve"> geophysics</w:t>
      </w:r>
    </w:p>
    <w:p w14:paraId="035BD04D" w14:textId="77777777" w:rsidR="00BC2997" w:rsidRDefault="00BC2997" w:rsidP="00BC2997">
      <w:pPr>
        <w:jc w:val="both"/>
        <w:rPr>
          <w:rFonts w:ascii="Arial Unicode MS" w:cs="Arial Unicode MS"/>
          <w:szCs w:val="12"/>
          <w:u w:val="single"/>
        </w:rPr>
      </w:pPr>
      <w:r>
        <w:rPr>
          <w:szCs w:val="12"/>
          <w:u w:val="single"/>
        </w:rPr>
        <w:t>•</w:t>
      </w:r>
      <w:r>
        <w:rPr>
          <w:rFonts w:eastAsia="Arial"/>
          <w:szCs w:val="12"/>
          <w:u w:val="single"/>
        </w:rPr>
        <w:t xml:space="preserve"> Methodologies and Technologies</w:t>
      </w:r>
    </w:p>
    <w:p w14:paraId="7452C727" w14:textId="77777777" w:rsidR="00BC2997" w:rsidRDefault="00BC2997" w:rsidP="00BC2997">
      <w:pPr>
        <w:ind w:left="720"/>
        <w:jc w:val="both"/>
        <w:rPr>
          <w:rFonts w:eastAsia="Arial"/>
          <w:szCs w:val="10"/>
        </w:rPr>
      </w:pPr>
      <w:r>
        <w:rPr>
          <w:rFonts w:eastAsia="Arial"/>
          <w:szCs w:val="10"/>
        </w:rPr>
        <w:t>Gravity, electrical, electromagnetic, magnetic, and magnetic resonance methods</w:t>
      </w:r>
    </w:p>
    <w:p w14:paraId="26AF1150" w14:textId="77777777" w:rsidR="00BC2997" w:rsidRDefault="00BC2997" w:rsidP="00BC2997">
      <w:pPr>
        <w:ind w:left="720"/>
        <w:jc w:val="both"/>
        <w:rPr>
          <w:szCs w:val="10"/>
        </w:rPr>
      </w:pPr>
      <w:r>
        <w:rPr>
          <w:rFonts w:eastAsia="Arial"/>
          <w:szCs w:val="10"/>
        </w:rPr>
        <w:t>Instrumentation (land, marine, airborne, and borehole) and field data acquisition</w:t>
      </w:r>
    </w:p>
    <w:p w14:paraId="25380481" w14:textId="77777777" w:rsidR="00BC2997" w:rsidRDefault="00BC2997" w:rsidP="00BC2997">
      <w:pPr>
        <w:ind w:left="720"/>
        <w:jc w:val="both"/>
        <w:rPr>
          <w:szCs w:val="10"/>
        </w:rPr>
      </w:pPr>
      <w:r>
        <w:rPr>
          <w:rFonts w:eastAsia="Arial"/>
          <w:szCs w:val="10"/>
        </w:rPr>
        <w:t>Processing, modeling, inversion, and interpretation algorithms</w:t>
      </w:r>
    </w:p>
    <w:p w14:paraId="7111858D" w14:textId="77777777" w:rsidR="00BC2997" w:rsidRDefault="00BC2997" w:rsidP="00BC2997">
      <w:pPr>
        <w:ind w:left="720"/>
        <w:jc w:val="both"/>
        <w:rPr>
          <w:szCs w:val="10"/>
        </w:rPr>
      </w:pPr>
      <w:r>
        <w:rPr>
          <w:rFonts w:eastAsia="Arial"/>
          <w:szCs w:val="10"/>
        </w:rPr>
        <w:t>Integrated interpretation and joint inversion of multiple data sets</w:t>
      </w:r>
    </w:p>
    <w:p w14:paraId="7942664F" w14:textId="77777777" w:rsidR="00BC2997" w:rsidRPr="00CD611E" w:rsidRDefault="00BC2997" w:rsidP="00BC2997">
      <w:pPr>
        <w:jc w:val="both"/>
        <w:rPr>
          <w:color w:val="000000"/>
          <w:szCs w:val="10"/>
        </w:rPr>
      </w:pPr>
    </w:p>
    <w:p w14:paraId="3602357F" w14:textId="77777777" w:rsidR="00670764" w:rsidRPr="00DE2171" w:rsidRDefault="00670764" w:rsidP="00DE2171">
      <w:pPr>
        <w:ind w:left="720"/>
        <w:rPr>
          <w:color w:val="3366FF"/>
        </w:rPr>
      </w:pPr>
    </w:p>
    <w:p w14:paraId="0DCB0A41" w14:textId="77777777" w:rsidR="003B0BAA" w:rsidRDefault="003B0BAA">
      <w:pPr>
        <w:pStyle w:val="Heading8"/>
        <w:rPr>
          <w:rFonts w:eastAsia="Times New Roman"/>
          <w:szCs w:val="14"/>
        </w:rPr>
      </w:pPr>
      <w:r>
        <w:rPr>
          <w:szCs w:val="14"/>
        </w:rPr>
        <w:t>Abstract Submission</w:t>
      </w:r>
    </w:p>
    <w:p w14:paraId="41550D2C" w14:textId="567A8C8B" w:rsidR="003B0BAA" w:rsidRPr="00241CC6" w:rsidRDefault="003B0BAA" w:rsidP="003B0BAA">
      <w:pPr>
        <w:pStyle w:val="BodyText"/>
        <w:rPr>
          <w:rFonts w:eastAsia="Arial"/>
          <w:szCs w:val="24"/>
        </w:rPr>
      </w:pPr>
      <w:r>
        <w:rPr>
          <w:szCs w:val="24"/>
        </w:rPr>
        <w:t>The workshop will consist of oral, poster, and invited presentations. Abstracts in English</w:t>
      </w:r>
      <w:r w:rsidR="00137B6F">
        <w:rPr>
          <w:szCs w:val="24"/>
        </w:rPr>
        <w:t xml:space="preserve"> and in Microsoft Word</w:t>
      </w:r>
      <w:r>
        <w:rPr>
          <w:szCs w:val="24"/>
        </w:rPr>
        <w:t xml:space="preserve"> should be </w:t>
      </w:r>
      <w:r w:rsidR="00E23ACE">
        <w:rPr>
          <w:szCs w:val="24"/>
        </w:rPr>
        <w:t xml:space="preserve">three or </w:t>
      </w:r>
      <w:r>
        <w:rPr>
          <w:szCs w:val="24"/>
        </w:rPr>
        <w:t xml:space="preserve">four pages in length </w:t>
      </w:r>
      <w:r w:rsidR="009E7908">
        <w:rPr>
          <w:szCs w:val="24"/>
        </w:rPr>
        <w:t xml:space="preserve">(including the list of references) </w:t>
      </w:r>
      <w:r>
        <w:rPr>
          <w:szCs w:val="24"/>
        </w:rPr>
        <w:t>and written in the format of the SEG expanded abstract for the annual meeting. A</w:t>
      </w:r>
      <w:r w:rsidR="009E7908">
        <w:rPr>
          <w:szCs w:val="24"/>
        </w:rPr>
        <w:t>n abstract template in</w:t>
      </w:r>
      <w:r>
        <w:rPr>
          <w:szCs w:val="24"/>
        </w:rPr>
        <w:t xml:space="preserve"> Microso</w:t>
      </w:r>
      <w:r w:rsidR="009E7908">
        <w:rPr>
          <w:szCs w:val="24"/>
        </w:rPr>
        <w:t>ft Word</w:t>
      </w:r>
      <w:r>
        <w:rPr>
          <w:szCs w:val="24"/>
        </w:rPr>
        <w:t xml:space="preserve"> </w:t>
      </w:r>
      <w:r w:rsidR="007236E8">
        <w:rPr>
          <w:szCs w:val="24"/>
        </w:rPr>
        <w:t xml:space="preserve">and an example abstract in PDF </w:t>
      </w:r>
      <w:r>
        <w:rPr>
          <w:szCs w:val="24"/>
        </w:rPr>
        <w:t>c</w:t>
      </w:r>
      <w:r w:rsidR="009E7908">
        <w:rPr>
          <w:szCs w:val="24"/>
        </w:rPr>
        <w:t>an be downloaded here</w:t>
      </w:r>
      <w:r w:rsidRPr="00241CC6">
        <w:rPr>
          <w:szCs w:val="24"/>
        </w:rPr>
        <w:t>. An online abstract submiss</w:t>
      </w:r>
      <w:r w:rsidR="007236E8" w:rsidRPr="00241CC6">
        <w:rPr>
          <w:szCs w:val="24"/>
        </w:rPr>
        <w:t>ion system will be open here on 1</w:t>
      </w:r>
      <w:r w:rsidR="00A8768A" w:rsidRPr="00241CC6">
        <w:rPr>
          <w:szCs w:val="24"/>
        </w:rPr>
        <w:t xml:space="preserve"> </w:t>
      </w:r>
      <w:r w:rsidR="00D75C2A" w:rsidRPr="00241CC6">
        <w:rPr>
          <w:szCs w:val="24"/>
        </w:rPr>
        <w:t>October</w:t>
      </w:r>
      <w:r w:rsidR="007236E8" w:rsidRPr="00241CC6">
        <w:rPr>
          <w:szCs w:val="24"/>
        </w:rPr>
        <w:t xml:space="preserve"> 20</w:t>
      </w:r>
      <w:r w:rsidR="003F5337">
        <w:rPr>
          <w:szCs w:val="24"/>
        </w:rPr>
        <w:t>23</w:t>
      </w:r>
      <w:r w:rsidRPr="00241CC6">
        <w:rPr>
          <w:szCs w:val="22"/>
        </w:rPr>
        <w:t>.</w:t>
      </w:r>
      <w:r w:rsidRPr="00241CC6">
        <w:rPr>
          <w:rFonts w:eastAsia="Arial"/>
        </w:rPr>
        <w:t xml:space="preserve"> The deadline for abstract submission</w:t>
      </w:r>
      <w:r w:rsidR="009E7908">
        <w:rPr>
          <w:rFonts w:eastAsia="Arial"/>
        </w:rPr>
        <w:t>s</w:t>
      </w:r>
      <w:r w:rsidRPr="00241CC6">
        <w:rPr>
          <w:rFonts w:eastAsia="Arial"/>
        </w:rPr>
        <w:t xml:space="preserve"> will be </w:t>
      </w:r>
      <w:r w:rsidR="003F5337">
        <w:rPr>
          <w:rFonts w:eastAsia="Arial"/>
        </w:rPr>
        <w:t>7</w:t>
      </w:r>
      <w:r w:rsidR="007625D9" w:rsidRPr="00241CC6">
        <w:rPr>
          <w:rFonts w:eastAsia="Arial"/>
        </w:rPr>
        <w:t xml:space="preserve"> </w:t>
      </w:r>
      <w:r w:rsidR="003F5337">
        <w:rPr>
          <w:rFonts w:eastAsia="Arial"/>
        </w:rPr>
        <w:t>January</w:t>
      </w:r>
      <w:r w:rsidR="007236E8" w:rsidRPr="00241CC6">
        <w:rPr>
          <w:rFonts w:eastAsia="Arial"/>
        </w:rPr>
        <w:t xml:space="preserve"> 20</w:t>
      </w:r>
      <w:r w:rsidR="003F5337">
        <w:rPr>
          <w:rFonts w:eastAsia="Arial"/>
        </w:rPr>
        <w:t>24</w:t>
      </w:r>
      <w:r w:rsidRPr="00241CC6">
        <w:rPr>
          <w:rFonts w:eastAsia="Arial"/>
        </w:rPr>
        <w:t>.</w:t>
      </w:r>
    </w:p>
    <w:p w14:paraId="76E7153E" w14:textId="77777777" w:rsidR="003B0BAA" w:rsidRDefault="003B0BAA">
      <w:pPr>
        <w:jc w:val="both"/>
      </w:pPr>
    </w:p>
    <w:p w14:paraId="1A26D793" w14:textId="77777777" w:rsidR="003B0BAA" w:rsidRDefault="003B0BAA">
      <w:pPr>
        <w:pStyle w:val="Heading8"/>
        <w:rPr>
          <w:rFonts w:eastAsia="Times New Roman"/>
          <w:szCs w:val="14"/>
        </w:rPr>
      </w:pPr>
      <w:r>
        <w:rPr>
          <w:szCs w:val="14"/>
        </w:rPr>
        <w:t>SPONSORSHIP</w:t>
      </w:r>
    </w:p>
    <w:p w14:paraId="5F28D32E" w14:textId="77777777" w:rsidR="003B0BAA" w:rsidRDefault="00F34F6F" w:rsidP="003B0BAA">
      <w:pPr>
        <w:jc w:val="both"/>
        <w:rPr>
          <w:rFonts w:eastAsia="Times New Roman"/>
          <w:szCs w:val="10"/>
        </w:rPr>
      </w:pPr>
      <w:r>
        <w:rPr>
          <w:rFonts w:eastAsia="StoneSerifStd-Semibold"/>
          <w:szCs w:val="10"/>
        </w:rPr>
        <w:t xml:space="preserve">There will be opportunities for </w:t>
      </w:r>
      <w:r w:rsidR="003B0BAA">
        <w:rPr>
          <w:rFonts w:eastAsia="StoneSerifStd-Semibold"/>
          <w:szCs w:val="10"/>
        </w:rPr>
        <w:t>companies and organizations to sponsor the workshop</w:t>
      </w:r>
      <w:r w:rsidR="003B0BAA">
        <w:rPr>
          <w:rFonts w:eastAsia="Times New Roman"/>
          <w:szCs w:val="10"/>
        </w:rPr>
        <w:t xml:space="preserve">. </w:t>
      </w:r>
    </w:p>
    <w:p w14:paraId="3C3A6F11" w14:textId="77777777" w:rsidR="003B0BAA" w:rsidRDefault="003B0BAA" w:rsidP="003B0BAA">
      <w:pPr>
        <w:jc w:val="both"/>
      </w:pPr>
    </w:p>
    <w:p w14:paraId="28C3B379" w14:textId="77777777" w:rsidR="003B0BAA" w:rsidRDefault="003B0BAA" w:rsidP="003B0BAA">
      <w:pPr>
        <w:pStyle w:val="Heading8"/>
        <w:rPr>
          <w:rFonts w:eastAsia="Times New Roman"/>
          <w:szCs w:val="14"/>
        </w:rPr>
      </w:pPr>
      <w:r>
        <w:rPr>
          <w:szCs w:val="14"/>
        </w:rPr>
        <w:t>EXHIBITION</w:t>
      </w:r>
    </w:p>
    <w:p w14:paraId="76C8E9B1" w14:textId="77777777" w:rsidR="003B0BAA" w:rsidRDefault="003B0BAA" w:rsidP="003B0BAA">
      <w:pPr>
        <w:jc w:val="both"/>
        <w:rPr>
          <w:rFonts w:eastAsia="Times New Roman"/>
          <w:szCs w:val="10"/>
        </w:rPr>
      </w:pPr>
      <w:r>
        <w:rPr>
          <w:rFonts w:eastAsia="StoneSerifStd-Semibold"/>
          <w:szCs w:val="10"/>
        </w:rPr>
        <w:t>The Workshop will provide spaces for showcasing your businesses and services</w:t>
      </w:r>
      <w:r>
        <w:rPr>
          <w:rFonts w:eastAsia="Times New Roman"/>
          <w:szCs w:val="10"/>
        </w:rPr>
        <w:t>.</w:t>
      </w:r>
    </w:p>
    <w:p w14:paraId="14BA291C" w14:textId="77777777" w:rsidR="008D7BE1" w:rsidRDefault="008D7BE1" w:rsidP="008D7BE1">
      <w:pPr>
        <w:jc w:val="both"/>
      </w:pPr>
    </w:p>
    <w:p w14:paraId="44C7C9C0" w14:textId="77777777" w:rsidR="008D7BE1" w:rsidRDefault="008D7BE1" w:rsidP="008D7BE1">
      <w:pPr>
        <w:pStyle w:val="Heading8"/>
        <w:rPr>
          <w:rFonts w:eastAsia="Times New Roman"/>
          <w:szCs w:val="14"/>
        </w:rPr>
      </w:pPr>
      <w:r>
        <w:rPr>
          <w:szCs w:val="14"/>
        </w:rPr>
        <w:t>CONTACT INFORMATION</w:t>
      </w:r>
    </w:p>
    <w:p w14:paraId="3F939587" w14:textId="1F25119F" w:rsidR="008D7BE1" w:rsidRPr="004B27ED" w:rsidRDefault="008D7BE1" w:rsidP="008D7BE1">
      <w:pPr>
        <w:jc w:val="both"/>
        <w:rPr>
          <w:rFonts w:eastAsia="Times New Roman"/>
          <w:szCs w:val="10"/>
        </w:rPr>
      </w:pPr>
      <w:r>
        <w:rPr>
          <w:rFonts w:eastAsia="Times New Roman"/>
          <w:szCs w:val="10"/>
        </w:rPr>
        <w:t>For more information</w:t>
      </w:r>
      <w:r w:rsidR="0005723E">
        <w:rPr>
          <w:rFonts w:eastAsia="Times New Roman"/>
          <w:szCs w:val="10"/>
        </w:rPr>
        <w:t xml:space="preserve"> and inquiries</w:t>
      </w:r>
      <w:r>
        <w:rPr>
          <w:rFonts w:eastAsia="Times New Roman"/>
          <w:szCs w:val="10"/>
        </w:rPr>
        <w:t>, p</w:t>
      </w:r>
      <w:r w:rsidR="008F1C2A">
        <w:rPr>
          <w:rFonts w:eastAsia="Times New Roman"/>
          <w:szCs w:val="10"/>
        </w:rPr>
        <w:t xml:space="preserve">lease contact </w:t>
      </w:r>
      <w:r w:rsidR="00EB1C28">
        <w:rPr>
          <w:rFonts w:eastAsia="Times New Roman"/>
          <w:szCs w:val="10"/>
        </w:rPr>
        <w:t>organizers</w:t>
      </w:r>
      <w:r w:rsidR="008F1C2A">
        <w:rPr>
          <w:rFonts w:eastAsia="Times New Roman"/>
          <w:szCs w:val="10"/>
        </w:rPr>
        <w:t xml:space="preserve"> at: </w:t>
      </w:r>
      <w:r w:rsidR="00CF2C53" w:rsidRPr="00D934D3">
        <w:rPr>
          <w:rFonts w:eastAsia="Times New Roman"/>
          <w:szCs w:val="10"/>
        </w:rPr>
        <w:t>GEM2024</w:t>
      </w:r>
      <w:r w:rsidR="00F34F6F" w:rsidRPr="00D934D3">
        <w:rPr>
          <w:rFonts w:eastAsia="Times New Roman"/>
          <w:szCs w:val="10"/>
        </w:rPr>
        <w:t>@seg.org</w:t>
      </w:r>
      <w:r w:rsidR="0053004A">
        <w:rPr>
          <w:rFonts w:eastAsia="Times New Roman"/>
          <w:szCs w:val="10"/>
        </w:rPr>
        <w:t>.</w:t>
      </w:r>
    </w:p>
    <w:p w14:paraId="1BDC4086" w14:textId="77777777" w:rsidR="003B0BAA" w:rsidRDefault="003B0BAA">
      <w:pPr>
        <w:jc w:val="both"/>
      </w:pPr>
    </w:p>
    <w:p w14:paraId="6BA41E68" w14:textId="07AE58A3" w:rsidR="003B0BAA" w:rsidRPr="008F1C2A" w:rsidRDefault="003B0BAA" w:rsidP="003B0BAA">
      <w:pPr>
        <w:jc w:val="both"/>
        <w:rPr>
          <w:b/>
          <w:bCs/>
        </w:rPr>
      </w:pPr>
      <w:r w:rsidRPr="008F1C2A">
        <w:rPr>
          <w:b/>
          <w:bCs/>
        </w:rPr>
        <w:lastRenderedPageBreak/>
        <w:t xml:space="preserve">ABOUT </w:t>
      </w:r>
      <w:r w:rsidR="001F00F2">
        <w:rPr>
          <w:b/>
        </w:rPr>
        <w:t>SHENZHEN</w:t>
      </w:r>
    </w:p>
    <w:p w14:paraId="412D55E2" w14:textId="4DB8E0F6" w:rsidR="00137B6F" w:rsidRPr="000250F7" w:rsidRDefault="00C55185" w:rsidP="000250F7">
      <w:pPr>
        <w:pStyle w:val="BodyText"/>
        <w:rPr>
          <w:szCs w:val="24"/>
        </w:rPr>
      </w:pPr>
      <w:r w:rsidRPr="00C55185">
        <w:rPr>
          <w:szCs w:val="24"/>
        </w:rPr>
        <w:t>Shenzhen, a megacity in southern China, has witnessed a boom in the Chinese economy in the past 40 years. It is now one of the global high technology centers hosting the headquarters of many top IT companies. Being one of the pivotal cities in the Guangdong-Hong Kong- Macau Great Bay Area, Shenzhen is well connected to other places in China, East Asia, and the world since Shenzhen, Guangzhou, and Hong Kong airports are all within a 2-hour driving distance. Shenzhen is characterized by its subtropical climate by the sea, and May is the best season to visit when millions of Lychee trees start to fruit. In Shenzhen, travelers can enjoy a stylish modern city with diverse cultures, authentic Cantonese cuisine, scenic ocean and mountain views, and the spirit of “reform and open” that brought China to what it is today.</w:t>
      </w:r>
    </w:p>
    <w:sectPr w:rsidR="00137B6F" w:rsidRPr="000250F7">
      <w:footerReference w:type="even" r:id="rId9"/>
      <w:footerReference w:type="default" r:id="rId10"/>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58407" w14:textId="77777777" w:rsidR="00D122FB" w:rsidRDefault="00D122FB">
      <w:r>
        <w:separator/>
      </w:r>
    </w:p>
  </w:endnote>
  <w:endnote w:type="continuationSeparator" w:id="0">
    <w:p w14:paraId="1B39E616" w14:textId="77777777" w:rsidR="00D122FB" w:rsidRDefault="00D12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charset w:val="00"/>
    <w:family w:val="auto"/>
    <w:pitch w:val="variable"/>
    <w:sig w:usb0="E0002AEF" w:usb1="C0007841" w:usb2="00000009" w:usb3="00000000" w:csb0="000001FF" w:csb1="00000000"/>
  </w:font>
  <w:font w:name="Lucida Grande">
    <w:altName w:val="Segoe UI"/>
    <w:charset w:val="00"/>
    <w:family w:val="auto"/>
    <w:pitch w:val="variable"/>
    <w:sig w:usb0="E1000AEF" w:usb1="5000A1FF" w:usb2="00000000"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StoneSerifStd-Sem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03EC6" w14:textId="77777777" w:rsidR="003B0BAA" w:rsidRDefault="003B0B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0C51F8D" w14:textId="77777777" w:rsidR="003B0BAA" w:rsidRDefault="003B0B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36EAF" w14:textId="77777777" w:rsidR="003B0BAA" w:rsidRDefault="003B0BA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222AC">
      <w:rPr>
        <w:rStyle w:val="PageNumber"/>
        <w:noProof/>
      </w:rPr>
      <w:t>3</w:t>
    </w:r>
    <w:r>
      <w:rPr>
        <w:rStyle w:val="PageNumber"/>
      </w:rPr>
      <w:fldChar w:fldCharType="end"/>
    </w:r>
  </w:p>
  <w:p w14:paraId="114A13FB" w14:textId="77777777" w:rsidR="003B0BAA" w:rsidRDefault="003B0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D82517" w14:textId="77777777" w:rsidR="00D122FB" w:rsidRDefault="00D122FB">
      <w:r>
        <w:separator/>
      </w:r>
    </w:p>
  </w:footnote>
  <w:footnote w:type="continuationSeparator" w:id="0">
    <w:p w14:paraId="03E3C923" w14:textId="77777777" w:rsidR="00D122FB" w:rsidRDefault="00D122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D18F2"/>
    <w:multiLevelType w:val="hybridMultilevel"/>
    <w:tmpl w:val="627EFEC0"/>
    <w:lvl w:ilvl="0" w:tplc="973C51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91C1C1A"/>
    <w:multiLevelType w:val="hybridMultilevel"/>
    <w:tmpl w:val="9A181F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753D42"/>
    <w:multiLevelType w:val="hybridMultilevel"/>
    <w:tmpl w:val="BB8459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A42E2A"/>
    <w:multiLevelType w:val="hybridMultilevel"/>
    <w:tmpl w:val="91BEBD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C7F7193"/>
    <w:multiLevelType w:val="hybridMultilevel"/>
    <w:tmpl w:val="E6AAB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8142A9"/>
    <w:multiLevelType w:val="hybridMultilevel"/>
    <w:tmpl w:val="BB8459B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35A47C0"/>
    <w:multiLevelType w:val="hybridMultilevel"/>
    <w:tmpl w:val="91BEBD16"/>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4B6BB5"/>
    <w:multiLevelType w:val="hybridMultilevel"/>
    <w:tmpl w:val="A0A8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A57B2C"/>
    <w:multiLevelType w:val="hybridMultilevel"/>
    <w:tmpl w:val="3538F5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8CC72C9"/>
    <w:multiLevelType w:val="hybridMultilevel"/>
    <w:tmpl w:val="EDCA17AC"/>
    <w:lvl w:ilvl="0" w:tplc="973C51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C0E7FFE"/>
    <w:multiLevelType w:val="hybridMultilevel"/>
    <w:tmpl w:val="F9CE0E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701E94"/>
    <w:multiLevelType w:val="hybridMultilevel"/>
    <w:tmpl w:val="276825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ED42422"/>
    <w:multiLevelType w:val="hybridMultilevel"/>
    <w:tmpl w:val="CB2841D2"/>
    <w:lvl w:ilvl="0" w:tplc="973C517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5"/>
  </w:num>
  <w:num w:numId="3">
    <w:abstractNumId w:val="3"/>
  </w:num>
  <w:num w:numId="4">
    <w:abstractNumId w:val="6"/>
  </w:num>
  <w:num w:numId="5">
    <w:abstractNumId w:val="8"/>
  </w:num>
  <w:num w:numId="6">
    <w:abstractNumId w:val="0"/>
  </w:num>
  <w:num w:numId="7">
    <w:abstractNumId w:val="12"/>
  </w:num>
  <w:num w:numId="8">
    <w:abstractNumId w:val="9"/>
  </w:num>
  <w:num w:numId="9">
    <w:abstractNumId w:val="10"/>
  </w:num>
  <w:num w:numId="10">
    <w:abstractNumId w:val="1"/>
  </w:num>
  <w:num w:numId="11">
    <w:abstractNumId w:val="11"/>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53B"/>
    <w:rsid w:val="0000119B"/>
    <w:rsid w:val="00006241"/>
    <w:rsid w:val="000107A6"/>
    <w:rsid w:val="000250F7"/>
    <w:rsid w:val="0005723E"/>
    <w:rsid w:val="00057514"/>
    <w:rsid w:val="00063FF2"/>
    <w:rsid w:val="000719F1"/>
    <w:rsid w:val="00077AF8"/>
    <w:rsid w:val="000813F9"/>
    <w:rsid w:val="000A1C1E"/>
    <w:rsid w:val="000A21BD"/>
    <w:rsid w:val="000A6403"/>
    <w:rsid w:val="000E05AD"/>
    <w:rsid w:val="000E0DEB"/>
    <w:rsid w:val="000E6FF5"/>
    <w:rsid w:val="001177A6"/>
    <w:rsid w:val="001274E1"/>
    <w:rsid w:val="00131702"/>
    <w:rsid w:val="00137B6F"/>
    <w:rsid w:val="0015227E"/>
    <w:rsid w:val="00180D2C"/>
    <w:rsid w:val="00197941"/>
    <w:rsid w:val="001D7171"/>
    <w:rsid w:val="001F00F2"/>
    <w:rsid w:val="001F253B"/>
    <w:rsid w:val="001F4606"/>
    <w:rsid w:val="002221A6"/>
    <w:rsid w:val="00223D08"/>
    <w:rsid w:val="00241CC6"/>
    <w:rsid w:val="002552FD"/>
    <w:rsid w:val="002A40E7"/>
    <w:rsid w:val="002B2449"/>
    <w:rsid w:val="002C1D9C"/>
    <w:rsid w:val="002C5EC2"/>
    <w:rsid w:val="002D3466"/>
    <w:rsid w:val="00327B3C"/>
    <w:rsid w:val="00336704"/>
    <w:rsid w:val="003561CD"/>
    <w:rsid w:val="0037644B"/>
    <w:rsid w:val="00381BAA"/>
    <w:rsid w:val="00396E17"/>
    <w:rsid w:val="003A1968"/>
    <w:rsid w:val="003B0BAA"/>
    <w:rsid w:val="003D381D"/>
    <w:rsid w:val="003F5337"/>
    <w:rsid w:val="004027C8"/>
    <w:rsid w:val="00402FDA"/>
    <w:rsid w:val="004353EA"/>
    <w:rsid w:val="00457AE6"/>
    <w:rsid w:val="00475939"/>
    <w:rsid w:val="00486552"/>
    <w:rsid w:val="004D07F0"/>
    <w:rsid w:val="004D592C"/>
    <w:rsid w:val="004E6461"/>
    <w:rsid w:val="004E72AC"/>
    <w:rsid w:val="005006CD"/>
    <w:rsid w:val="0053004A"/>
    <w:rsid w:val="00571103"/>
    <w:rsid w:val="005764AC"/>
    <w:rsid w:val="0059003D"/>
    <w:rsid w:val="005A24C8"/>
    <w:rsid w:val="005B5646"/>
    <w:rsid w:val="005C1EB5"/>
    <w:rsid w:val="005D0716"/>
    <w:rsid w:val="005D277F"/>
    <w:rsid w:val="005D455C"/>
    <w:rsid w:val="005D54BF"/>
    <w:rsid w:val="005D5FEB"/>
    <w:rsid w:val="005D6DB8"/>
    <w:rsid w:val="00610735"/>
    <w:rsid w:val="006222AC"/>
    <w:rsid w:val="00670764"/>
    <w:rsid w:val="006C3E47"/>
    <w:rsid w:val="006D6935"/>
    <w:rsid w:val="006E1574"/>
    <w:rsid w:val="006E2681"/>
    <w:rsid w:val="006F29E1"/>
    <w:rsid w:val="00722881"/>
    <w:rsid w:val="007236E8"/>
    <w:rsid w:val="007256B1"/>
    <w:rsid w:val="00730FF1"/>
    <w:rsid w:val="00747948"/>
    <w:rsid w:val="0075064F"/>
    <w:rsid w:val="00752223"/>
    <w:rsid w:val="007625D9"/>
    <w:rsid w:val="007A63FD"/>
    <w:rsid w:val="007B5EEA"/>
    <w:rsid w:val="007C6BE8"/>
    <w:rsid w:val="007F3051"/>
    <w:rsid w:val="007F7EC6"/>
    <w:rsid w:val="00800997"/>
    <w:rsid w:val="00821F96"/>
    <w:rsid w:val="00844866"/>
    <w:rsid w:val="00874887"/>
    <w:rsid w:val="008978FB"/>
    <w:rsid w:val="008A2F0E"/>
    <w:rsid w:val="008C4F18"/>
    <w:rsid w:val="008D7BE1"/>
    <w:rsid w:val="008E5C06"/>
    <w:rsid w:val="008F1C2A"/>
    <w:rsid w:val="0093093F"/>
    <w:rsid w:val="00940F87"/>
    <w:rsid w:val="00992FE6"/>
    <w:rsid w:val="009E7908"/>
    <w:rsid w:val="009F249B"/>
    <w:rsid w:val="00A14A38"/>
    <w:rsid w:val="00A3012C"/>
    <w:rsid w:val="00A35E2C"/>
    <w:rsid w:val="00A71D75"/>
    <w:rsid w:val="00A81656"/>
    <w:rsid w:val="00A86FFD"/>
    <w:rsid w:val="00A8768A"/>
    <w:rsid w:val="00AB1CE7"/>
    <w:rsid w:val="00AE6E6C"/>
    <w:rsid w:val="00AF2ED7"/>
    <w:rsid w:val="00B20CCA"/>
    <w:rsid w:val="00B52174"/>
    <w:rsid w:val="00B73CB5"/>
    <w:rsid w:val="00BB5E5B"/>
    <w:rsid w:val="00BC2997"/>
    <w:rsid w:val="00BE49F3"/>
    <w:rsid w:val="00BF5B9A"/>
    <w:rsid w:val="00C24E98"/>
    <w:rsid w:val="00C25B7A"/>
    <w:rsid w:val="00C30661"/>
    <w:rsid w:val="00C34F41"/>
    <w:rsid w:val="00C55185"/>
    <w:rsid w:val="00C9322F"/>
    <w:rsid w:val="00C94E2A"/>
    <w:rsid w:val="00CC15C8"/>
    <w:rsid w:val="00CD0215"/>
    <w:rsid w:val="00CD611E"/>
    <w:rsid w:val="00CE47FB"/>
    <w:rsid w:val="00CE7368"/>
    <w:rsid w:val="00CE7EAA"/>
    <w:rsid w:val="00CF2C53"/>
    <w:rsid w:val="00D122FB"/>
    <w:rsid w:val="00D22EEF"/>
    <w:rsid w:val="00D24E20"/>
    <w:rsid w:val="00D52903"/>
    <w:rsid w:val="00D75C2A"/>
    <w:rsid w:val="00D76E7F"/>
    <w:rsid w:val="00D934D3"/>
    <w:rsid w:val="00D96ECE"/>
    <w:rsid w:val="00DB2DE3"/>
    <w:rsid w:val="00DE2171"/>
    <w:rsid w:val="00E03B5D"/>
    <w:rsid w:val="00E202F2"/>
    <w:rsid w:val="00E23ACE"/>
    <w:rsid w:val="00E36B47"/>
    <w:rsid w:val="00E433D5"/>
    <w:rsid w:val="00E60A44"/>
    <w:rsid w:val="00E65FEB"/>
    <w:rsid w:val="00E77989"/>
    <w:rsid w:val="00E8016B"/>
    <w:rsid w:val="00EA1824"/>
    <w:rsid w:val="00EA6C18"/>
    <w:rsid w:val="00EB1C28"/>
    <w:rsid w:val="00EB42DF"/>
    <w:rsid w:val="00F01AD8"/>
    <w:rsid w:val="00F0203E"/>
    <w:rsid w:val="00F127A7"/>
    <w:rsid w:val="00F244C4"/>
    <w:rsid w:val="00F34F6F"/>
    <w:rsid w:val="00F635E6"/>
    <w:rsid w:val="00F80520"/>
    <w:rsid w:val="00FC4E08"/>
    <w:rsid w:val="00FD4307"/>
    <w:rsid w:val="00FE6147"/>
    <w:rsid w:val="00FF3C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664345"/>
  <w15:chartTrackingRefBased/>
  <w15:docId w15:val="{E8A67676-7B83-4DE7-B987-F7912D793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sz w:val="28"/>
      <w:szCs w:val="28"/>
      <w:lang w:eastAsia="zh-CN"/>
      <w14:shadow w14:blurRad="50800" w14:dist="38100" w14:dir="2700000" w14:sx="100000" w14:sy="100000" w14:kx="0" w14:ky="0" w14:algn="tl">
        <w14:srgbClr w14:val="000000">
          <w14:alpha w14:val="60000"/>
        </w14:srgbClr>
      </w14:shadow>
    </w:rPr>
  </w:style>
  <w:style w:type="paragraph" w:styleId="Heading2">
    <w:name w:val="heading 2"/>
    <w:basedOn w:val="Normal"/>
    <w:next w:val="Normal"/>
    <w:qFormat/>
    <w:pPr>
      <w:keepNext/>
      <w:jc w:val="center"/>
      <w:outlineLvl w:val="1"/>
    </w:pPr>
    <w:rPr>
      <w:b/>
      <w:bCs/>
      <w:sz w:val="56"/>
    </w:rPr>
  </w:style>
  <w:style w:type="paragraph" w:styleId="Heading3">
    <w:name w:val="heading 3"/>
    <w:basedOn w:val="Normal"/>
    <w:next w:val="Normal"/>
    <w:qFormat/>
    <w:pPr>
      <w:keepNext/>
      <w:jc w:val="center"/>
      <w:outlineLvl w:val="2"/>
    </w:pPr>
    <w:rPr>
      <w:sz w:val="30"/>
      <w:szCs w:val="13"/>
      <w:lang w:eastAsia="zh-CN"/>
    </w:rPr>
  </w:style>
  <w:style w:type="paragraph" w:styleId="Heading4">
    <w:name w:val="heading 4"/>
    <w:basedOn w:val="Normal"/>
    <w:next w:val="Normal"/>
    <w:qFormat/>
    <w:pPr>
      <w:keepNext/>
      <w:jc w:val="center"/>
      <w:outlineLvl w:val="3"/>
    </w:pPr>
    <w:rPr>
      <w:rFonts w:ascii="Arial" w:hAnsi="Arial" w:cs="Arial"/>
      <w:sz w:val="32"/>
      <w:szCs w:val="13"/>
      <w:lang w:eastAsia="zh-CN"/>
    </w:rPr>
  </w:style>
  <w:style w:type="paragraph" w:styleId="Heading5">
    <w:name w:val="heading 5"/>
    <w:basedOn w:val="Normal"/>
    <w:next w:val="Normal"/>
    <w:qFormat/>
    <w:pPr>
      <w:keepNext/>
      <w:jc w:val="center"/>
      <w:outlineLvl w:val="4"/>
    </w:pPr>
    <w:rPr>
      <w:rFonts w:ascii="Arial" w:hAnsi="Arial" w:cs="Arial"/>
      <w:b/>
      <w:bCs/>
      <w:sz w:val="32"/>
    </w:rPr>
  </w:style>
  <w:style w:type="paragraph" w:styleId="Heading6">
    <w:name w:val="heading 6"/>
    <w:basedOn w:val="Normal"/>
    <w:next w:val="Normal"/>
    <w:qFormat/>
    <w:pPr>
      <w:keepNext/>
      <w:jc w:val="center"/>
      <w:outlineLvl w:val="5"/>
    </w:pPr>
    <w:rPr>
      <w:rFonts w:eastAsia="Arial"/>
      <w:b/>
      <w:bCs/>
      <w:sz w:val="48"/>
      <w:szCs w:val="18"/>
    </w:rPr>
  </w:style>
  <w:style w:type="paragraph" w:styleId="Heading7">
    <w:name w:val="heading 7"/>
    <w:basedOn w:val="Normal"/>
    <w:next w:val="Normal"/>
    <w:qFormat/>
    <w:pPr>
      <w:keepNext/>
      <w:outlineLvl w:val="6"/>
    </w:pPr>
    <w:rPr>
      <w:rFonts w:eastAsia="Arial"/>
      <w:b/>
      <w:bCs/>
      <w:color w:val="000000"/>
      <w:szCs w:val="12"/>
    </w:rPr>
  </w:style>
  <w:style w:type="paragraph" w:styleId="Heading8">
    <w:name w:val="heading 8"/>
    <w:basedOn w:val="Normal"/>
    <w:next w:val="Normal"/>
    <w:qFormat/>
    <w:pPr>
      <w:keepNext/>
      <w:outlineLvl w:val="7"/>
    </w:pPr>
    <w:rPr>
      <w:rFonts w:eastAsia="Arial"/>
      <w:b/>
      <w:bCs/>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pPr>
    <w:rPr>
      <w:szCs w:val="10"/>
    </w:rPr>
  </w:style>
  <w:style w:type="character" w:styleId="Hyperlink">
    <w:name w:val="Hyperlink"/>
    <w:semiHidden/>
    <w:rPr>
      <w:color w:val="0000FF"/>
      <w:u w:val="single"/>
    </w:rPr>
  </w:style>
  <w:style w:type="paragraph" w:styleId="BodyText">
    <w:name w:val="Body Text"/>
    <w:basedOn w:val="Normal"/>
    <w:semiHidden/>
    <w:pPr>
      <w:jc w:val="both"/>
    </w:pPr>
    <w:rPr>
      <w:szCs w:val="10"/>
    </w:rPr>
  </w:style>
  <w:style w:type="paragraph" w:styleId="BodyText2">
    <w:name w:val="Body Text 2"/>
    <w:basedOn w:val="Normal"/>
    <w:semiHidden/>
    <w:pPr>
      <w:autoSpaceDE w:val="0"/>
      <w:autoSpaceDN w:val="0"/>
      <w:adjustRightInd w:val="0"/>
    </w:pPr>
    <w:rPr>
      <w:rFonts w:ascii="TimesNewRomanPSMT" w:hAnsi="TimesNewRomanPSMT"/>
      <w:sz w:val="22"/>
      <w:szCs w:val="22"/>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C51541"/>
    <w:rPr>
      <w:rFonts w:ascii="Lucida Grande" w:hAnsi="Lucida Grande"/>
      <w:sz w:val="18"/>
      <w:szCs w:val="18"/>
    </w:rPr>
  </w:style>
  <w:style w:type="character" w:customStyle="1" w:styleId="BalloonTextChar">
    <w:name w:val="Balloon Text Char"/>
    <w:link w:val="BalloonText"/>
    <w:uiPriority w:val="99"/>
    <w:semiHidden/>
    <w:rsid w:val="00C51541"/>
    <w:rPr>
      <w:rFonts w:ascii="Lucida Grande" w:hAnsi="Lucida Grande"/>
      <w:sz w:val="18"/>
      <w:szCs w:val="18"/>
    </w:rPr>
  </w:style>
  <w:style w:type="character" w:styleId="CommentReference">
    <w:name w:val="annotation reference"/>
    <w:uiPriority w:val="99"/>
    <w:semiHidden/>
    <w:unhideWhenUsed/>
    <w:rsid w:val="00DF7C6E"/>
    <w:rPr>
      <w:sz w:val="18"/>
      <w:szCs w:val="18"/>
    </w:rPr>
  </w:style>
  <w:style w:type="paragraph" w:styleId="CommentText">
    <w:name w:val="annotation text"/>
    <w:basedOn w:val="Normal"/>
    <w:link w:val="CommentTextChar"/>
    <w:uiPriority w:val="99"/>
    <w:semiHidden/>
    <w:unhideWhenUsed/>
    <w:rsid w:val="00DF7C6E"/>
  </w:style>
  <w:style w:type="character" w:customStyle="1" w:styleId="CommentTextChar">
    <w:name w:val="Comment Text Char"/>
    <w:link w:val="CommentText"/>
    <w:uiPriority w:val="99"/>
    <w:semiHidden/>
    <w:rsid w:val="00DF7C6E"/>
    <w:rPr>
      <w:sz w:val="24"/>
      <w:szCs w:val="24"/>
    </w:rPr>
  </w:style>
  <w:style w:type="paragraph" w:styleId="CommentSubject">
    <w:name w:val="annotation subject"/>
    <w:basedOn w:val="CommentText"/>
    <w:next w:val="CommentText"/>
    <w:link w:val="CommentSubjectChar"/>
    <w:uiPriority w:val="99"/>
    <w:semiHidden/>
    <w:unhideWhenUsed/>
    <w:rsid w:val="00DF7C6E"/>
    <w:rPr>
      <w:b/>
      <w:bCs/>
      <w:sz w:val="20"/>
      <w:szCs w:val="20"/>
    </w:rPr>
  </w:style>
  <w:style w:type="character" w:customStyle="1" w:styleId="CommentSubjectChar">
    <w:name w:val="Comment Subject Char"/>
    <w:link w:val="CommentSubject"/>
    <w:uiPriority w:val="99"/>
    <w:semiHidden/>
    <w:rsid w:val="00DF7C6E"/>
    <w:rPr>
      <w:b/>
      <w:bCs/>
      <w:sz w:val="24"/>
      <w:szCs w:val="24"/>
    </w:rPr>
  </w:style>
  <w:style w:type="paragraph" w:styleId="ListParagraph">
    <w:name w:val="List Paragraph"/>
    <w:basedOn w:val="Normal"/>
    <w:uiPriority w:val="63"/>
    <w:qFormat/>
    <w:rsid w:val="00E23ACE"/>
    <w:pPr>
      <w:ind w:left="720"/>
      <w:contextualSpacing/>
    </w:pPr>
  </w:style>
  <w:style w:type="paragraph" w:styleId="Revision">
    <w:name w:val="Revision"/>
    <w:hidden/>
    <w:uiPriority w:val="62"/>
    <w:semiHidden/>
    <w:rsid w:val="007B5EE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3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1054</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lpstr>
    </vt:vector>
  </TitlesOfParts>
  <Company>FRI</Company>
  <LinksUpToDate>false</LinksUpToDate>
  <CharactersWithSpaces>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Xli</dc:creator>
  <cp:keywords/>
  <cp:lastModifiedBy>Xiong Li</cp:lastModifiedBy>
  <cp:revision>21</cp:revision>
  <dcterms:created xsi:type="dcterms:W3CDTF">2023-05-29T02:39:00Z</dcterms:created>
  <dcterms:modified xsi:type="dcterms:W3CDTF">2023-07-07T19:00:00Z</dcterms:modified>
</cp:coreProperties>
</file>